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2ACCC" w14:textId="3D99E36A" w:rsidR="00561CB2" w:rsidRDefault="008541AE" w:rsidP="005A2F58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noProof/>
          <w:lang w:val="en-US" w:eastAsia="en-US"/>
        </w:rPr>
        <w:drawing>
          <wp:inline distT="0" distB="0" distL="0" distR="0" wp14:anchorId="53B63C90" wp14:editId="24879088">
            <wp:extent cx="1903882" cy="1497106"/>
            <wp:effectExtent l="0" t="0" r="127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OPOLIS 20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211" cy="149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B104C" w14:textId="77777777" w:rsidR="0093787D" w:rsidRDefault="0093787D" w:rsidP="00155D95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  <w:bookmarkStart w:id="0" w:name="OLE_LINK3"/>
      <w:bookmarkStart w:id="1" w:name="OLE_LINK4"/>
      <w:r>
        <w:rPr>
          <w:rFonts w:ascii="Tahoma" w:hAnsi="Tahoma" w:cs="Tahoma"/>
          <w:b/>
          <w:lang w:val="en-US"/>
        </w:rPr>
        <w:t xml:space="preserve">On the occasion of the European Year of Cultural Heritage 2018 </w:t>
      </w:r>
    </w:p>
    <w:p w14:paraId="59D478DF" w14:textId="77777777" w:rsidR="0093787D" w:rsidRDefault="0093787D" w:rsidP="00155D95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SDMed Observation, Planning &amp; Eco-innovation presents  </w:t>
      </w:r>
    </w:p>
    <w:p w14:paraId="7FDAB3A4" w14:textId="472DF846" w:rsidR="00155D95" w:rsidRPr="00270B7A" w:rsidRDefault="0093787D" w:rsidP="00155D95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  <w:proofErr w:type="gramStart"/>
      <w:r>
        <w:rPr>
          <w:rFonts w:ascii="Tahoma" w:hAnsi="Tahoma" w:cs="Tahoma"/>
          <w:b/>
          <w:lang w:val="en-US"/>
        </w:rPr>
        <w:t>the</w:t>
      </w:r>
      <w:proofErr w:type="gramEnd"/>
      <w:r>
        <w:rPr>
          <w:rFonts w:ascii="Tahoma" w:hAnsi="Tahoma" w:cs="Tahoma"/>
          <w:b/>
          <w:lang w:val="en-US"/>
        </w:rPr>
        <w:t xml:space="preserve"> </w:t>
      </w:r>
      <w:r w:rsidR="00155D95" w:rsidRPr="00270B7A">
        <w:rPr>
          <w:rFonts w:ascii="Tahoma" w:hAnsi="Tahoma" w:cs="Tahoma"/>
          <w:b/>
          <w:lang w:val="en-US"/>
        </w:rPr>
        <w:t xml:space="preserve">International Conference </w:t>
      </w:r>
    </w:p>
    <w:p w14:paraId="76DB0010" w14:textId="0F3C58E1" w:rsidR="00027D8A" w:rsidRPr="008541AE" w:rsidRDefault="00027D8A" w:rsidP="008541AE">
      <w:pPr>
        <w:spacing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36"/>
          <w:szCs w:val="36"/>
          <w:lang w:val="en-US"/>
        </w:rPr>
      </w:pPr>
      <w:r w:rsidRPr="008541AE">
        <w:rPr>
          <w:rFonts w:ascii="Tahoma" w:hAnsi="Tahoma" w:cs="Tahoma"/>
          <w:b/>
          <w:color w:val="2A7C89"/>
          <w:sz w:val="36"/>
          <w:szCs w:val="36"/>
          <w:lang w:val="en-US"/>
        </w:rPr>
        <w:t xml:space="preserve">Nature &amp; Culture-based </w:t>
      </w:r>
      <w:r w:rsidR="00C30E41">
        <w:rPr>
          <w:rFonts w:ascii="Tahoma" w:hAnsi="Tahoma" w:cs="Tahoma"/>
          <w:b/>
          <w:color w:val="2A7C89"/>
          <w:sz w:val="36"/>
          <w:szCs w:val="36"/>
          <w:lang w:val="en-US"/>
        </w:rPr>
        <w:t xml:space="preserve">strategies and </w:t>
      </w:r>
      <w:r w:rsidRPr="008541AE">
        <w:rPr>
          <w:rFonts w:ascii="Tahoma" w:hAnsi="Tahoma" w:cs="Tahoma"/>
          <w:b/>
          <w:color w:val="31849B" w:themeColor="accent5" w:themeShade="BF"/>
          <w:sz w:val="36"/>
          <w:szCs w:val="36"/>
          <w:lang w:val="en-US"/>
        </w:rPr>
        <w:t xml:space="preserve">solutions for </w:t>
      </w:r>
      <w:r w:rsidRPr="008541AE">
        <w:rPr>
          <w:rFonts w:ascii="Tahoma" w:hAnsi="Tahoma" w:cs="Tahoma"/>
          <w:b/>
          <w:color w:val="2A7C89"/>
          <w:sz w:val="36"/>
          <w:szCs w:val="36"/>
          <w:lang w:val="en-US"/>
        </w:rPr>
        <w:t>cities and territories</w:t>
      </w:r>
    </w:p>
    <w:p w14:paraId="3970BA00" w14:textId="67FA67EA" w:rsidR="00C10146" w:rsidRPr="002C2927" w:rsidRDefault="001076E4" w:rsidP="001076E4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  <w:lang w:val="en-US"/>
        </w:rPr>
      </w:pPr>
      <w:r w:rsidRPr="002C2927">
        <w:rPr>
          <w:rFonts w:ascii="Tahoma" w:hAnsi="Tahoma" w:cs="Tahoma"/>
          <w:b/>
          <w:i/>
          <w:sz w:val="24"/>
          <w:szCs w:val="24"/>
          <w:lang w:val="en-US"/>
        </w:rPr>
        <w:t xml:space="preserve">An idea whose time has </w:t>
      </w:r>
      <w:proofErr w:type="gramStart"/>
      <w:r w:rsidRPr="002C2927">
        <w:rPr>
          <w:rFonts w:ascii="Tahoma" w:hAnsi="Tahoma" w:cs="Tahoma"/>
          <w:b/>
          <w:i/>
          <w:sz w:val="24"/>
          <w:szCs w:val="24"/>
          <w:lang w:val="en-US"/>
        </w:rPr>
        <w:t>come !</w:t>
      </w:r>
      <w:proofErr w:type="gramEnd"/>
    </w:p>
    <w:p w14:paraId="0C717A57" w14:textId="77777777" w:rsidR="001076E4" w:rsidRPr="0093787D" w:rsidRDefault="001076E4" w:rsidP="00B1027B">
      <w:pPr>
        <w:spacing w:after="0" w:line="240" w:lineRule="auto"/>
        <w:jc w:val="center"/>
        <w:rPr>
          <w:rFonts w:ascii="Arial Narrow" w:hAnsi="Arial Narrow" w:cs="Tahoma"/>
          <w:b/>
          <w:sz w:val="16"/>
          <w:szCs w:val="16"/>
          <w:lang w:val="en-US"/>
        </w:rPr>
      </w:pPr>
    </w:p>
    <w:p w14:paraId="349C64F2" w14:textId="2CBD42DA" w:rsidR="00D021E7" w:rsidRPr="00AA1D42" w:rsidRDefault="00AA1D42" w:rsidP="00B1027B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  <w:lang w:val="en-US"/>
        </w:rPr>
      </w:pPr>
      <w:r w:rsidRPr="00C83763">
        <w:rPr>
          <w:rFonts w:ascii="Arial Narrow" w:hAnsi="Arial Narrow" w:cs="Tahoma"/>
          <w:b/>
          <w:sz w:val="36"/>
          <w:szCs w:val="36"/>
          <w:lang w:val="en-US"/>
        </w:rPr>
        <w:t xml:space="preserve">26, 27 &amp; 28 </w:t>
      </w:r>
      <w:r w:rsidRPr="00AA1D42">
        <w:rPr>
          <w:rFonts w:ascii="Arial Narrow" w:hAnsi="Arial Narrow" w:cs="Tahoma"/>
          <w:b/>
          <w:sz w:val="36"/>
          <w:szCs w:val="36"/>
          <w:lang w:val="en-US"/>
        </w:rPr>
        <w:t>November</w:t>
      </w:r>
      <w:r w:rsidR="00B17B2C">
        <w:rPr>
          <w:rFonts w:ascii="Arial Narrow" w:hAnsi="Arial Narrow" w:cs="Tahoma"/>
          <w:b/>
          <w:sz w:val="36"/>
          <w:szCs w:val="36"/>
          <w:lang w:val="en-US"/>
        </w:rPr>
        <w:t xml:space="preserve"> 2018</w:t>
      </w:r>
    </w:p>
    <w:p w14:paraId="6ED974AC" w14:textId="45AA4A7A" w:rsidR="00B1027B" w:rsidRPr="00270B7A" w:rsidRDefault="004F494A" w:rsidP="00A94D36">
      <w:pPr>
        <w:spacing w:after="0" w:line="360" w:lineRule="auto"/>
        <w:jc w:val="center"/>
        <w:rPr>
          <w:rFonts w:ascii="Tahoma" w:hAnsi="Tahoma" w:cs="Tahoma"/>
          <w:b/>
          <w:lang w:val="en-US"/>
        </w:rPr>
      </w:pPr>
      <w:r w:rsidRPr="00270B7A">
        <w:rPr>
          <w:rFonts w:ascii="Tahoma" w:hAnsi="Tahoma" w:cs="Tahoma"/>
          <w:b/>
          <w:lang w:val="en-US"/>
        </w:rPr>
        <w:t xml:space="preserve">Main </w:t>
      </w:r>
      <w:proofErr w:type="gramStart"/>
      <w:r w:rsidR="00B1027B" w:rsidRPr="00270B7A">
        <w:rPr>
          <w:rFonts w:ascii="Tahoma" w:hAnsi="Tahoma" w:cs="Tahoma"/>
          <w:b/>
          <w:lang w:val="en-US"/>
        </w:rPr>
        <w:t xml:space="preserve">Venue </w:t>
      </w:r>
      <w:r w:rsidRPr="00270B7A">
        <w:rPr>
          <w:rFonts w:ascii="Tahoma" w:hAnsi="Tahoma" w:cs="Tahoma"/>
          <w:b/>
          <w:lang w:val="en-US"/>
        </w:rPr>
        <w:t>:</w:t>
      </w:r>
      <w:proofErr w:type="gramEnd"/>
      <w:r w:rsidRPr="00270B7A">
        <w:rPr>
          <w:rFonts w:ascii="Tahoma" w:hAnsi="Tahoma" w:cs="Tahoma"/>
          <w:b/>
          <w:lang w:val="en-US"/>
        </w:rPr>
        <w:t xml:space="preserve"> Panteion University</w:t>
      </w:r>
      <w:r w:rsidR="00D73183">
        <w:rPr>
          <w:rFonts w:ascii="Tahoma" w:hAnsi="Tahoma" w:cs="Tahoma"/>
          <w:b/>
          <w:lang w:val="en-US"/>
        </w:rPr>
        <w:t>, 136 Syggrou Ave, 17671 Athens</w:t>
      </w:r>
      <w:r w:rsidRPr="00270B7A">
        <w:rPr>
          <w:rFonts w:ascii="Tahoma" w:hAnsi="Tahoma" w:cs="Tahoma"/>
          <w:b/>
          <w:lang w:val="en-US"/>
        </w:rPr>
        <w:t xml:space="preserve"> </w:t>
      </w:r>
    </w:p>
    <w:p w14:paraId="58437C38" w14:textId="77777777" w:rsidR="003C7652" w:rsidRPr="00270B7A" w:rsidRDefault="009C2827" w:rsidP="00A94D36">
      <w:pPr>
        <w:spacing w:after="0" w:line="360" w:lineRule="auto"/>
        <w:jc w:val="center"/>
        <w:rPr>
          <w:rFonts w:ascii="Tahoma" w:hAnsi="Tahoma" w:cs="Tahoma"/>
          <w:b/>
          <w:lang w:val="en-US"/>
        </w:rPr>
      </w:pPr>
      <w:r w:rsidRPr="00270B7A">
        <w:rPr>
          <w:rFonts w:ascii="Tahoma" w:hAnsi="Tahoma" w:cs="Tahoma"/>
          <w:b/>
          <w:lang w:val="en-US"/>
        </w:rPr>
        <w:t xml:space="preserve">ANNOUNCEMENT &amp; </w:t>
      </w:r>
      <w:r w:rsidR="00F21E61" w:rsidRPr="00270B7A">
        <w:rPr>
          <w:rFonts w:ascii="Tahoma" w:hAnsi="Tahoma" w:cs="Tahoma"/>
          <w:b/>
          <w:lang w:val="en-US"/>
        </w:rPr>
        <w:t>CALL FOR PAPERS</w:t>
      </w:r>
    </w:p>
    <w:p w14:paraId="30015426" w14:textId="57698C43" w:rsidR="003C7652" w:rsidRPr="00605239" w:rsidRDefault="00AA1D42" w:rsidP="003C7652">
      <w:pPr>
        <w:spacing w:after="0" w:line="240" w:lineRule="auto"/>
        <w:jc w:val="center"/>
        <w:rPr>
          <w:rFonts w:ascii="Tahoma" w:hAnsi="Tahoma" w:cs="Tahoma"/>
          <w:b/>
          <w:color w:val="FF6600"/>
          <w:u w:val="single"/>
          <w:lang w:val="en-US"/>
        </w:rPr>
      </w:pPr>
      <w:proofErr w:type="gramStart"/>
      <w:r w:rsidRPr="00605239">
        <w:rPr>
          <w:rFonts w:ascii="Tahoma" w:hAnsi="Tahoma" w:cs="Tahoma"/>
          <w:b/>
          <w:color w:val="FF6600"/>
          <w:u w:val="single"/>
          <w:lang w:val="en-US"/>
        </w:rPr>
        <w:t>Deadline :</w:t>
      </w:r>
      <w:proofErr w:type="gramEnd"/>
      <w:r w:rsidRPr="00605239">
        <w:rPr>
          <w:rFonts w:ascii="Tahoma" w:hAnsi="Tahoma" w:cs="Tahoma"/>
          <w:b/>
          <w:color w:val="FF6600"/>
          <w:u w:val="single"/>
          <w:lang w:val="en-US"/>
        </w:rPr>
        <w:t xml:space="preserve"> </w:t>
      </w:r>
      <w:r w:rsidR="00C30E41">
        <w:rPr>
          <w:rFonts w:ascii="Tahoma" w:hAnsi="Tahoma" w:cs="Tahoma"/>
          <w:b/>
          <w:color w:val="FF6600"/>
          <w:u w:val="single"/>
          <w:lang w:val="en-US"/>
        </w:rPr>
        <w:t>15</w:t>
      </w:r>
      <w:r w:rsidR="0044066F" w:rsidRPr="00605239">
        <w:rPr>
          <w:rFonts w:ascii="Tahoma" w:hAnsi="Tahoma" w:cs="Tahoma"/>
          <w:b/>
          <w:bCs/>
          <w:color w:val="FF6600"/>
          <w:u w:val="single"/>
          <w:lang w:val="en-US"/>
        </w:rPr>
        <w:t xml:space="preserve"> </w:t>
      </w:r>
      <w:r w:rsidR="00C30E41">
        <w:rPr>
          <w:rFonts w:ascii="Tahoma" w:hAnsi="Tahoma" w:cs="Tahoma"/>
          <w:b/>
          <w:bCs/>
          <w:color w:val="FF6600"/>
          <w:u w:val="single"/>
          <w:lang w:val="en-US"/>
        </w:rPr>
        <w:t xml:space="preserve">May </w:t>
      </w:r>
      <w:r w:rsidR="004F494A" w:rsidRPr="00605239">
        <w:rPr>
          <w:rFonts w:ascii="Tahoma" w:hAnsi="Tahoma" w:cs="Tahoma"/>
          <w:b/>
          <w:bCs/>
          <w:color w:val="FF6600"/>
          <w:u w:val="single"/>
          <w:lang w:val="en-US"/>
        </w:rPr>
        <w:t>201</w:t>
      </w:r>
      <w:r w:rsidR="0044066F" w:rsidRPr="00605239">
        <w:rPr>
          <w:rFonts w:ascii="Tahoma" w:hAnsi="Tahoma" w:cs="Tahoma"/>
          <w:b/>
          <w:bCs/>
          <w:color w:val="FF6600"/>
          <w:u w:val="single"/>
          <w:lang w:val="en-US"/>
        </w:rPr>
        <w:t>8</w:t>
      </w:r>
    </w:p>
    <w:p w14:paraId="1B67B5AB" w14:textId="6BCC0874" w:rsidR="00724876" w:rsidRPr="00724876" w:rsidRDefault="00724876" w:rsidP="00724876">
      <w:pPr>
        <w:spacing w:after="0"/>
        <w:jc w:val="both"/>
        <w:rPr>
          <w:rFonts w:ascii="Tahoma" w:hAnsi="Tahoma" w:cs="Times New Roman"/>
          <w:lang w:val="en-US"/>
        </w:rPr>
      </w:pPr>
      <w:r>
        <w:rPr>
          <w:rFonts w:ascii="Tahoma" w:hAnsi="Tahoma" w:cs="Times New Roman"/>
          <w:sz w:val="21"/>
          <w:szCs w:val="21"/>
          <w:lang w:val="en-US"/>
        </w:rPr>
        <w:t xml:space="preserve"> </w:t>
      </w:r>
    </w:p>
    <w:p w14:paraId="05EC4142" w14:textId="785E9A1F" w:rsidR="006A664B" w:rsidRDefault="007274FF" w:rsidP="007274F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2C2927">
        <w:rPr>
          <w:rFonts w:ascii="Tahoma" w:hAnsi="Tahoma" w:cs="Tahoma"/>
          <w:sz w:val="22"/>
          <w:szCs w:val="22"/>
          <w:lang w:val="en-US"/>
        </w:rPr>
        <w:t xml:space="preserve">The </w:t>
      </w:r>
      <w:r w:rsidRPr="00561CB2">
        <w:rPr>
          <w:rFonts w:ascii="Tahoma" w:hAnsi="Tahoma" w:cs="Tahoma"/>
          <w:b/>
          <w:sz w:val="22"/>
          <w:szCs w:val="22"/>
          <w:lang w:val="en-US"/>
        </w:rPr>
        <w:t>rich natural and cultural heritage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 is a defining element of the </w:t>
      </w:r>
      <w:r w:rsidRPr="00561CB2">
        <w:rPr>
          <w:rFonts w:ascii="Tahoma" w:hAnsi="Tahoma" w:cs="Tahoma"/>
          <w:b/>
          <w:sz w:val="22"/>
          <w:szCs w:val="22"/>
          <w:lang w:val="en-US"/>
        </w:rPr>
        <w:t>European identity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. </w:t>
      </w:r>
      <w:r>
        <w:rPr>
          <w:rFonts w:ascii="Tahoma" w:hAnsi="Tahoma" w:cs="Tahoma"/>
          <w:sz w:val="22"/>
          <w:szCs w:val="22"/>
          <w:lang w:val="en-US"/>
        </w:rPr>
        <w:t xml:space="preserve">         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It brings communities together and builds shared understandings of the places we live in. It is also a very useful </w:t>
      </w:r>
      <w:r w:rsidR="006A664B">
        <w:rPr>
          <w:rFonts w:ascii="Tahoma" w:hAnsi="Tahoma" w:cs="Tahoma"/>
          <w:sz w:val="22"/>
          <w:szCs w:val="22"/>
          <w:lang w:val="en-US"/>
        </w:rPr>
        <w:t xml:space="preserve">territorial </w:t>
      </w:r>
      <w:r w:rsidRPr="002C2927">
        <w:rPr>
          <w:rFonts w:ascii="Tahoma" w:hAnsi="Tahoma" w:cs="Tahoma"/>
          <w:sz w:val="22"/>
          <w:szCs w:val="22"/>
          <w:lang w:val="en-US"/>
        </w:rPr>
        <w:t>resource</w:t>
      </w:r>
      <w:proofErr w:type="gramStart"/>
      <w:r w:rsidR="006A664B">
        <w:rPr>
          <w:rFonts w:ascii="Tahoma" w:hAnsi="Tahoma" w:cs="Tahoma"/>
          <w:sz w:val="22"/>
          <w:szCs w:val="22"/>
          <w:lang w:val="en-US"/>
        </w:rPr>
        <w:t xml:space="preserve">, </w:t>
      </w:r>
      <w:r w:rsidR="006A664B" w:rsidRPr="00A94D3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A94D36">
        <w:rPr>
          <w:rFonts w:ascii="Tahoma" w:hAnsi="Tahoma" w:cs="Tahoma"/>
          <w:b/>
          <w:sz w:val="22"/>
          <w:szCs w:val="22"/>
          <w:lang w:val="en-US"/>
        </w:rPr>
        <w:t>key</w:t>
      </w:r>
      <w:proofErr w:type="gramEnd"/>
      <w:r w:rsidR="00A94D3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6A664B" w:rsidRPr="00A94D36">
        <w:rPr>
          <w:rFonts w:ascii="Tahoma" w:hAnsi="Tahoma" w:cs="Tahoma"/>
          <w:b/>
          <w:sz w:val="22"/>
          <w:szCs w:val="22"/>
          <w:lang w:val="en-US"/>
        </w:rPr>
        <w:t>component of the territorial capital of regions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 that can enhance social cohesion, employment and economi</w:t>
      </w:r>
      <w:r>
        <w:rPr>
          <w:rFonts w:ascii="Tahoma" w:hAnsi="Tahoma" w:cs="Tahoma"/>
          <w:sz w:val="22"/>
          <w:szCs w:val="22"/>
          <w:lang w:val="en-US"/>
        </w:rPr>
        <w:t>c growth</w:t>
      </w:r>
      <w:r w:rsidR="006A664B">
        <w:rPr>
          <w:rFonts w:ascii="Tahoma" w:hAnsi="Tahoma" w:cs="Tahoma"/>
          <w:sz w:val="22"/>
          <w:szCs w:val="22"/>
          <w:lang w:val="en-US"/>
        </w:rPr>
        <w:t xml:space="preserve"> and stimulate </w:t>
      </w:r>
      <w:r w:rsidR="006A664B" w:rsidRPr="00A94D36">
        <w:rPr>
          <w:rFonts w:ascii="Tahoma" w:hAnsi="Tahoma" w:cs="Tahoma"/>
          <w:b/>
          <w:sz w:val="22"/>
          <w:szCs w:val="22"/>
          <w:lang w:val="en-US"/>
        </w:rPr>
        <w:t>place-based policies</w:t>
      </w:r>
      <w:r w:rsidRPr="00A94D36"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>
        <w:rPr>
          <w:rFonts w:ascii="Tahoma" w:hAnsi="Tahoma" w:cs="Tahoma"/>
          <w:sz w:val="22"/>
          <w:szCs w:val="22"/>
          <w:lang w:val="en-US"/>
        </w:rPr>
        <w:t xml:space="preserve">Since 2018 is </w:t>
      </w:r>
      <w:r w:rsidRPr="00561CB2">
        <w:rPr>
          <w:rFonts w:ascii="Tahoma" w:hAnsi="Tahoma" w:cs="Tahoma"/>
          <w:b/>
          <w:sz w:val="22"/>
          <w:szCs w:val="22"/>
          <w:lang w:val="en-US"/>
        </w:rPr>
        <w:t>the European Year of Cultural Heritage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, events are planned all over Europe to encourage people </w:t>
      </w:r>
      <w:r w:rsidRPr="00561CB2">
        <w:rPr>
          <w:rFonts w:ascii="Tahoma" w:hAnsi="Tahoma" w:cs="Tahoma"/>
          <w:b/>
          <w:sz w:val="22"/>
          <w:szCs w:val="22"/>
          <w:lang w:val="en-US"/>
        </w:rPr>
        <w:t>to discover and engage with Europe’s cultural and natural attractions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, so as to enhance our sense of a </w:t>
      </w:r>
      <w:r w:rsidRPr="006A664B">
        <w:rPr>
          <w:rFonts w:ascii="Tahoma" w:hAnsi="Tahoma" w:cs="Tahoma"/>
          <w:b/>
          <w:sz w:val="22"/>
          <w:szCs w:val="22"/>
          <w:lang w:val="en-US"/>
        </w:rPr>
        <w:t>European belonging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. </w:t>
      </w:r>
    </w:p>
    <w:p w14:paraId="5CEBA6D0" w14:textId="77777777" w:rsidR="006A664B" w:rsidRDefault="006A664B" w:rsidP="007274F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14:paraId="50E00AB0" w14:textId="7FD9EBEA" w:rsidR="007274FF" w:rsidRPr="002C2927" w:rsidRDefault="007274FF" w:rsidP="007274F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2C2927">
        <w:rPr>
          <w:rFonts w:ascii="Tahoma" w:hAnsi="Tahoma" w:cs="Tahoma"/>
          <w:sz w:val="22"/>
          <w:szCs w:val="22"/>
          <w:lang w:val="en-US"/>
        </w:rPr>
        <w:t xml:space="preserve">The European Year is an occasion to reflect on the place that </w:t>
      </w:r>
      <w:r w:rsidRPr="00561CB2">
        <w:rPr>
          <w:rFonts w:ascii="Tahoma" w:hAnsi="Tahoma" w:cs="Tahoma"/>
          <w:b/>
          <w:sz w:val="22"/>
          <w:szCs w:val="22"/>
          <w:lang w:val="en-US"/>
        </w:rPr>
        <w:t>cultural and n</w:t>
      </w:r>
      <w:r w:rsidR="006A664B">
        <w:rPr>
          <w:rFonts w:ascii="Tahoma" w:hAnsi="Tahoma" w:cs="Tahoma"/>
          <w:b/>
          <w:sz w:val="22"/>
          <w:szCs w:val="22"/>
          <w:lang w:val="en-US"/>
        </w:rPr>
        <w:t xml:space="preserve">atural heritage occupies both in </w:t>
      </w:r>
      <w:r w:rsidRPr="00561CB2">
        <w:rPr>
          <w:rFonts w:ascii="Tahoma" w:hAnsi="Tahoma" w:cs="Tahoma"/>
          <w:b/>
          <w:sz w:val="22"/>
          <w:szCs w:val="22"/>
          <w:lang w:val="en-US"/>
        </w:rPr>
        <w:t>our lives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 </w:t>
      </w:r>
      <w:r w:rsidR="006A664B">
        <w:rPr>
          <w:rFonts w:ascii="Tahoma" w:hAnsi="Tahoma" w:cs="Tahoma"/>
          <w:sz w:val="22"/>
          <w:szCs w:val="22"/>
          <w:lang w:val="en-US"/>
        </w:rPr>
        <w:t xml:space="preserve">and for </w:t>
      </w:r>
      <w:r w:rsidR="006A664B" w:rsidRPr="006A664B">
        <w:rPr>
          <w:rFonts w:ascii="Tahoma" w:hAnsi="Tahoma" w:cs="Tahoma"/>
          <w:b/>
          <w:sz w:val="22"/>
          <w:szCs w:val="22"/>
          <w:lang w:val="en-US"/>
        </w:rPr>
        <w:t>territorial development</w:t>
      </w:r>
      <w:r w:rsidR="006A664B">
        <w:rPr>
          <w:rFonts w:ascii="Tahoma" w:hAnsi="Tahoma" w:cs="Tahoma"/>
          <w:sz w:val="22"/>
          <w:szCs w:val="22"/>
          <w:lang w:val="en-US"/>
        </w:rPr>
        <w:t xml:space="preserve"> 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and to often alert about the need to </w:t>
      </w:r>
      <w:r w:rsidRPr="006A664B">
        <w:rPr>
          <w:rFonts w:ascii="Tahoma" w:hAnsi="Tahoma" w:cs="Tahoma"/>
          <w:b/>
          <w:sz w:val="22"/>
          <w:szCs w:val="22"/>
          <w:lang w:val="en-US"/>
        </w:rPr>
        <w:t>protect such unique values for the future generations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. </w:t>
      </w:r>
    </w:p>
    <w:p w14:paraId="3E06DFC0" w14:textId="77777777" w:rsidR="007274FF" w:rsidRDefault="007274FF" w:rsidP="007274F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14:paraId="0FD4993D" w14:textId="0738F570" w:rsidR="007274FF" w:rsidRPr="002C2927" w:rsidRDefault="007274FF" w:rsidP="007274F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2C2927">
        <w:rPr>
          <w:rFonts w:ascii="Tahoma" w:hAnsi="Tahoma" w:cs="Tahoma"/>
          <w:sz w:val="22"/>
          <w:szCs w:val="22"/>
          <w:lang w:val="en-US"/>
        </w:rPr>
        <w:t xml:space="preserve">It is thus evident that </w:t>
      </w:r>
      <w:r w:rsidRPr="005A2F58">
        <w:rPr>
          <w:rFonts w:ascii="Tahoma" w:hAnsi="Tahoma" w:cs="Tahoma"/>
          <w:b/>
          <w:sz w:val="22"/>
          <w:szCs w:val="22"/>
          <w:lang w:val="en-US"/>
        </w:rPr>
        <w:t xml:space="preserve">nature and culture as an indivisible whole is an idea whose time has </w:t>
      </w:r>
      <w:proofErr w:type="gramStart"/>
      <w:r w:rsidRPr="005A2F58">
        <w:rPr>
          <w:rFonts w:ascii="Tahoma" w:hAnsi="Tahoma" w:cs="Tahoma"/>
          <w:b/>
          <w:sz w:val="22"/>
          <w:szCs w:val="22"/>
          <w:lang w:val="en-US"/>
        </w:rPr>
        <w:t>come !</w:t>
      </w:r>
      <w:proofErr w:type="gramEnd"/>
      <w:r w:rsidRPr="002C2927">
        <w:rPr>
          <w:rFonts w:ascii="Tahoma" w:hAnsi="Tahoma" w:cs="Tahoma"/>
          <w:sz w:val="22"/>
          <w:szCs w:val="22"/>
          <w:lang w:val="en-US"/>
        </w:rPr>
        <w:t xml:space="preserve"> This means that natural and cultural heritage should be </w:t>
      </w:r>
      <w:r w:rsidRPr="005A2F58">
        <w:rPr>
          <w:rFonts w:ascii="Tahoma" w:hAnsi="Tahoma" w:cs="Tahoma"/>
          <w:b/>
          <w:sz w:val="22"/>
          <w:szCs w:val="22"/>
          <w:lang w:val="en-US"/>
        </w:rPr>
        <w:t xml:space="preserve">recognized, understood, planned and managed </w:t>
      </w:r>
      <w:proofErr w:type="gramStart"/>
      <w:r w:rsidRPr="005A2F58">
        <w:rPr>
          <w:rFonts w:ascii="Tahoma" w:hAnsi="Tahoma" w:cs="Tahoma"/>
          <w:b/>
          <w:sz w:val="22"/>
          <w:szCs w:val="22"/>
          <w:lang w:val="en-US"/>
        </w:rPr>
        <w:t>together !</w:t>
      </w:r>
      <w:proofErr w:type="gramEnd"/>
      <w:r w:rsidRPr="005A2F58">
        <w:rPr>
          <w:rFonts w:ascii="Tahoma" w:hAnsi="Tahoma" w:cs="Tahoma"/>
          <w:b/>
          <w:sz w:val="22"/>
          <w:szCs w:val="22"/>
          <w:lang w:val="en-US"/>
        </w:rPr>
        <w:t xml:space="preserve">  </w:t>
      </w:r>
      <w:r w:rsidR="00FD34EC">
        <w:rPr>
          <w:rFonts w:ascii="Tahoma" w:hAnsi="Tahoma" w:cs="Tahoma"/>
          <w:sz w:val="22"/>
          <w:szCs w:val="22"/>
          <w:lang w:val="en-US"/>
        </w:rPr>
        <w:t xml:space="preserve">This </w:t>
      </w:r>
      <w:proofErr w:type="gramStart"/>
      <w:r w:rsidR="00FD34EC">
        <w:rPr>
          <w:rFonts w:ascii="Tahoma" w:hAnsi="Tahoma" w:cs="Tahoma"/>
          <w:sz w:val="22"/>
          <w:szCs w:val="22"/>
          <w:lang w:val="en-US"/>
        </w:rPr>
        <w:t>may  besides</w:t>
      </w:r>
      <w:proofErr w:type="gramEnd"/>
      <w:r w:rsidR="00FD34EC">
        <w:rPr>
          <w:rFonts w:ascii="Tahoma" w:hAnsi="Tahoma" w:cs="Tahoma"/>
          <w:sz w:val="22"/>
          <w:szCs w:val="22"/>
          <w:lang w:val="en-US"/>
        </w:rPr>
        <w:t xml:space="preserve"> create efficien</w:t>
      </w:r>
      <w:r w:rsidR="006A664B" w:rsidRPr="006A664B">
        <w:rPr>
          <w:rFonts w:ascii="Tahoma" w:hAnsi="Tahoma" w:cs="Tahoma"/>
          <w:sz w:val="22"/>
          <w:szCs w:val="22"/>
          <w:lang w:val="en-US"/>
        </w:rPr>
        <w:t xml:space="preserve">cy of place-based policies. </w:t>
      </w:r>
      <w:r w:rsidRPr="006A664B">
        <w:rPr>
          <w:rFonts w:ascii="Tahoma" w:hAnsi="Tahoma" w:cs="Tahoma"/>
          <w:sz w:val="22"/>
          <w:szCs w:val="22"/>
          <w:lang w:val="en-US"/>
        </w:rPr>
        <w:t xml:space="preserve"> 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In this context, </w:t>
      </w:r>
      <w:r w:rsidRPr="005A2F58">
        <w:rPr>
          <w:rFonts w:ascii="Tahoma" w:hAnsi="Tahoma" w:cs="Tahoma"/>
          <w:b/>
          <w:sz w:val="22"/>
          <w:szCs w:val="22"/>
          <w:lang w:val="en-US"/>
        </w:rPr>
        <w:t>natural and cultural attractiveness of cities and territories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 and the </w:t>
      </w:r>
      <w:r w:rsidRPr="005A2F58">
        <w:rPr>
          <w:rFonts w:ascii="Tahoma" w:hAnsi="Tahoma" w:cs="Tahoma"/>
          <w:b/>
          <w:sz w:val="22"/>
          <w:szCs w:val="22"/>
          <w:lang w:val="en-US"/>
        </w:rPr>
        <w:t xml:space="preserve">achievements of culturally and nuturally creative cities, territories and </w:t>
      </w:r>
      <w:proofErr w:type="gramStart"/>
      <w:r w:rsidRPr="005A2F58">
        <w:rPr>
          <w:rFonts w:ascii="Tahoma" w:hAnsi="Tahoma" w:cs="Tahoma"/>
          <w:b/>
          <w:sz w:val="22"/>
          <w:szCs w:val="22"/>
          <w:lang w:val="en-US"/>
        </w:rPr>
        <w:t>nations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  will</w:t>
      </w:r>
      <w:proofErr w:type="gramEnd"/>
      <w:r w:rsidRPr="002C2927">
        <w:rPr>
          <w:rFonts w:ascii="Tahoma" w:hAnsi="Tahoma" w:cs="Tahoma"/>
          <w:sz w:val="22"/>
          <w:szCs w:val="22"/>
          <w:lang w:val="en-US"/>
        </w:rPr>
        <w:t xml:space="preserve"> be fully discussed in the </w:t>
      </w:r>
      <w:r w:rsidR="00C30E41">
        <w:rPr>
          <w:rFonts w:ascii="Tahoma" w:hAnsi="Tahoma" w:cs="Tahoma"/>
          <w:sz w:val="22"/>
          <w:szCs w:val="22"/>
          <w:lang w:val="en-US"/>
        </w:rPr>
        <w:t xml:space="preserve">international 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Event </w:t>
      </w:r>
      <w:r w:rsidR="00C30E41" w:rsidRPr="002C2927">
        <w:rPr>
          <w:rFonts w:ascii="Tahoma" w:hAnsi="Tahoma" w:cs="Tahoma"/>
          <w:sz w:val="22"/>
          <w:szCs w:val="22"/>
          <w:lang w:val="en-US"/>
        </w:rPr>
        <w:t xml:space="preserve">entitled </w:t>
      </w:r>
      <w:r w:rsidR="00C30E41" w:rsidRPr="005A2F58">
        <w:rPr>
          <w:rFonts w:ascii="Tahoma" w:hAnsi="Tahoma" w:cs="Tahoma"/>
          <w:b/>
          <w:sz w:val="22"/>
          <w:szCs w:val="22"/>
          <w:lang w:val="en-US"/>
        </w:rPr>
        <w:t xml:space="preserve">"Nature and Culture-based </w:t>
      </w:r>
      <w:r w:rsidR="00C30E41">
        <w:rPr>
          <w:rFonts w:ascii="Tahoma" w:hAnsi="Tahoma" w:cs="Tahoma"/>
          <w:b/>
          <w:sz w:val="22"/>
          <w:szCs w:val="22"/>
          <w:lang w:val="en-US"/>
        </w:rPr>
        <w:t xml:space="preserve">strategies and </w:t>
      </w:r>
      <w:r w:rsidR="00C30E41" w:rsidRPr="005A2F58">
        <w:rPr>
          <w:rFonts w:ascii="Tahoma" w:hAnsi="Tahoma" w:cs="Tahoma"/>
          <w:b/>
          <w:sz w:val="22"/>
          <w:szCs w:val="22"/>
          <w:lang w:val="en-US"/>
        </w:rPr>
        <w:t xml:space="preserve">solutions for cities and territories </w:t>
      </w:r>
      <w:r w:rsidR="00C30E41">
        <w:rPr>
          <w:rFonts w:ascii="Tahoma" w:hAnsi="Tahoma" w:cs="Tahoma"/>
          <w:b/>
          <w:sz w:val="22"/>
          <w:szCs w:val="22"/>
          <w:lang w:val="en-US"/>
        </w:rPr>
        <w:t xml:space="preserve">: an idea whose time has </w:t>
      </w:r>
      <w:r w:rsidR="00C30E41">
        <w:rPr>
          <w:rFonts w:ascii="Tahoma" w:hAnsi="Tahoma" w:cs="Tahoma"/>
          <w:b/>
          <w:sz w:val="22"/>
          <w:szCs w:val="22"/>
          <w:lang w:val="en-US"/>
        </w:rPr>
        <w:lastRenderedPageBreak/>
        <w:t>come !</w:t>
      </w:r>
      <w:r w:rsidR="00C30E41" w:rsidRPr="005A2F58">
        <w:rPr>
          <w:rFonts w:ascii="Tahoma" w:hAnsi="Tahoma" w:cs="Tahoma"/>
          <w:b/>
          <w:sz w:val="22"/>
          <w:szCs w:val="22"/>
          <w:lang w:val="en-US"/>
        </w:rPr>
        <w:t>"</w:t>
      </w:r>
      <w:r w:rsidR="00C30E41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C30E41" w:rsidRPr="005A2F5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gramStart"/>
      <w:r w:rsidRPr="002C2927">
        <w:rPr>
          <w:rFonts w:ascii="Tahoma" w:hAnsi="Tahoma" w:cs="Tahoma"/>
          <w:sz w:val="22"/>
          <w:szCs w:val="22"/>
          <w:lang w:val="en-US"/>
        </w:rPr>
        <w:t>organised</w:t>
      </w:r>
      <w:proofErr w:type="gramEnd"/>
      <w:r w:rsidRPr="002C2927">
        <w:rPr>
          <w:rFonts w:ascii="Tahoma" w:hAnsi="Tahoma" w:cs="Tahoma"/>
          <w:sz w:val="22"/>
          <w:szCs w:val="22"/>
          <w:lang w:val="en-US"/>
        </w:rPr>
        <w:t xml:space="preserve"> by the international non-profit entreprise </w:t>
      </w:r>
      <w:r w:rsidRPr="006A664B">
        <w:rPr>
          <w:rFonts w:ascii="Tahoma" w:eastAsiaTheme="minorEastAsia" w:hAnsi="Tahoma" w:cs="Tahoma"/>
          <w:b/>
          <w:color w:val="2A7C89"/>
          <w:sz w:val="22"/>
          <w:szCs w:val="22"/>
          <w:lang w:val="en-US"/>
        </w:rPr>
        <w:t>“SDMed Observation Planning and Eco-Innovation”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 </w:t>
      </w:r>
      <w:r w:rsidR="00C30E41">
        <w:rPr>
          <w:rFonts w:ascii="Tahoma" w:hAnsi="Tahoma" w:cs="Tahoma"/>
          <w:sz w:val="22"/>
          <w:szCs w:val="22"/>
          <w:lang w:val="en-US"/>
        </w:rPr>
        <w:t xml:space="preserve">and 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supported by Panteion University of Social and Political Sciences and the School of Applied Arts and Culture of the University of West Attica, </w:t>
      </w:r>
      <w:r w:rsidRPr="00C30E41">
        <w:rPr>
          <w:rFonts w:ascii="Tahoma" w:hAnsi="Tahoma" w:cs="Tahoma"/>
          <w:b/>
          <w:sz w:val="22"/>
          <w:szCs w:val="22"/>
          <w:lang w:val="en-US"/>
        </w:rPr>
        <w:t>on 26, 27 &amp; 28 November 2018, in Athens.</w:t>
      </w:r>
      <w:r w:rsidRPr="002C2927">
        <w:rPr>
          <w:rFonts w:ascii="Tahoma" w:hAnsi="Tahoma" w:cs="Tahoma"/>
          <w:sz w:val="22"/>
          <w:szCs w:val="22"/>
          <w:lang w:val="en-US"/>
        </w:rPr>
        <w:t xml:space="preserve">  </w:t>
      </w:r>
    </w:p>
    <w:p w14:paraId="6A0763B8" w14:textId="77777777" w:rsidR="007274FF" w:rsidRDefault="007274FF" w:rsidP="007274F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14:paraId="7D3C03BA" w14:textId="3A4D00EC" w:rsidR="00C30E41" w:rsidRDefault="00C30E41" w:rsidP="007274F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  <w:lang w:val="en-US"/>
        </w:rPr>
      </w:pPr>
      <w:r>
        <w:rPr>
          <w:rFonts w:ascii="Tahoma" w:hAnsi="Tahoma"/>
          <w:sz w:val="22"/>
          <w:szCs w:val="22"/>
          <w:lang w:val="en-US"/>
        </w:rPr>
        <w:t>N</w:t>
      </w:r>
      <w:r w:rsidR="007274FF" w:rsidRPr="002C2927">
        <w:rPr>
          <w:rFonts w:ascii="Tahoma" w:hAnsi="Tahoma"/>
          <w:sz w:val="22"/>
          <w:szCs w:val="22"/>
          <w:lang w:val="en-US"/>
        </w:rPr>
        <w:t>ature and culture-based solutions are often less cost</w:t>
      </w:r>
      <w:r w:rsidR="007274FF">
        <w:rPr>
          <w:rFonts w:ascii="Tahoma" w:hAnsi="Tahoma"/>
          <w:sz w:val="22"/>
          <w:szCs w:val="22"/>
          <w:lang w:val="en-US"/>
        </w:rPr>
        <w:t>l</w:t>
      </w:r>
      <w:r w:rsidR="007274FF" w:rsidRPr="002C2927">
        <w:rPr>
          <w:rFonts w:ascii="Tahoma" w:hAnsi="Tahoma"/>
          <w:sz w:val="22"/>
          <w:szCs w:val="22"/>
          <w:lang w:val="en-US"/>
        </w:rPr>
        <w:t>y, more resilient and more effective in the long term, they can c</w:t>
      </w:r>
      <w:r w:rsidR="007274FF">
        <w:rPr>
          <w:rFonts w:ascii="Tahoma" w:hAnsi="Tahoma"/>
          <w:sz w:val="22"/>
          <w:szCs w:val="22"/>
          <w:lang w:val="en-US"/>
        </w:rPr>
        <w:t xml:space="preserve">reate jobs and economic </w:t>
      </w:r>
      <w:proofErr w:type="gramStart"/>
      <w:r w:rsidR="007274FF">
        <w:rPr>
          <w:rFonts w:ascii="Tahoma" w:hAnsi="Tahoma"/>
          <w:sz w:val="22"/>
          <w:szCs w:val="22"/>
          <w:lang w:val="en-US"/>
        </w:rPr>
        <w:t>growth,</w:t>
      </w:r>
      <w:proofErr w:type="gramEnd"/>
      <w:r w:rsidR="007274FF">
        <w:rPr>
          <w:rFonts w:ascii="Tahoma" w:hAnsi="Tahoma"/>
          <w:sz w:val="22"/>
          <w:szCs w:val="22"/>
          <w:lang w:val="en-US"/>
        </w:rPr>
        <w:t xml:space="preserve"> </w:t>
      </w:r>
      <w:r w:rsidR="007274FF" w:rsidRPr="006A664B">
        <w:rPr>
          <w:rFonts w:ascii="Tahoma" w:hAnsi="Tahoma"/>
          <w:b/>
          <w:sz w:val="22"/>
          <w:szCs w:val="22"/>
          <w:lang w:val="en-US"/>
        </w:rPr>
        <w:t>they can promote frugality of cities and territories.</w:t>
      </w:r>
      <w:r w:rsidR="007274FF">
        <w:rPr>
          <w:rFonts w:ascii="Tahoma" w:hAnsi="Tahoma"/>
          <w:sz w:val="22"/>
          <w:szCs w:val="22"/>
          <w:lang w:val="en-US"/>
        </w:rPr>
        <w:t xml:space="preserve"> </w:t>
      </w:r>
      <w:r w:rsidR="007274FF" w:rsidRPr="002C2927">
        <w:rPr>
          <w:rFonts w:ascii="Tahoma" w:hAnsi="Tahoma" w:cs="Tahoma"/>
          <w:sz w:val="22"/>
          <w:szCs w:val="22"/>
          <w:lang w:val="en-US"/>
        </w:rPr>
        <w:t xml:space="preserve">The event is aiming at bringing together cities and territories that </w:t>
      </w:r>
      <w:r w:rsidR="007274FF" w:rsidRPr="005A2F58">
        <w:rPr>
          <w:rFonts w:ascii="Tahoma" w:hAnsi="Tahoma" w:cs="Tahoma"/>
          <w:b/>
          <w:sz w:val="22"/>
          <w:szCs w:val="22"/>
          <w:lang w:val="en-US"/>
        </w:rPr>
        <w:t>plan or implement innovative nature</w:t>
      </w:r>
      <w:r w:rsidR="00F4514F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7274FF" w:rsidRPr="005A2F58">
        <w:rPr>
          <w:rFonts w:ascii="Tahoma" w:hAnsi="Tahoma" w:cs="Tahoma"/>
          <w:b/>
          <w:sz w:val="22"/>
          <w:szCs w:val="22"/>
          <w:lang w:val="en-US"/>
        </w:rPr>
        <w:t>and culture-based solutions</w:t>
      </w:r>
      <w:r w:rsidR="007274FF">
        <w:rPr>
          <w:rFonts w:ascii="Tahoma" w:hAnsi="Tahoma" w:cs="Tahoma"/>
          <w:b/>
          <w:sz w:val="22"/>
          <w:szCs w:val="22"/>
          <w:lang w:val="en-US"/>
        </w:rPr>
        <w:t>.</w:t>
      </w:r>
      <w:r w:rsidR="007274FF" w:rsidRPr="002C2927">
        <w:rPr>
          <w:rFonts w:ascii="Tahoma" w:hAnsi="Tahoma" w:cs="Tahoma"/>
          <w:sz w:val="22"/>
          <w:szCs w:val="22"/>
          <w:lang w:val="en-US"/>
        </w:rPr>
        <w:t xml:space="preserve"> </w:t>
      </w:r>
      <w:r w:rsidR="007274FF">
        <w:rPr>
          <w:rFonts w:ascii="Tahoma" w:hAnsi="Tahoma" w:cs="Tahoma"/>
          <w:sz w:val="22"/>
          <w:szCs w:val="22"/>
          <w:lang w:val="en-US"/>
        </w:rPr>
        <w:t xml:space="preserve"> It will thus attempt to create</w:t>
      </w:r>
      <w:r w:rsidR="007274FF" w:rsidRPr="002C2927">
        <w:rPr>
          <w:rFonts w:ascii="Tahoma" w:hAnsi="Tahoma" w:cs="Tahoma"/>
          <w:sz w:val="22"/>
          <w:szCs w:val="22"/>
          <w:lang w:val="en-US"/>
        </w:rPr>
        <w:t xml:space="preserve"> a f</w:t>
      </w:r>
      <w:r>
        <w:rPr>
          <w:rFonts w:ascii="Tahoma" w:hAnsi="Tahoma" w:cs="Tahoma"/>
          <w:sz w:val="22"/>
          <w:szCs w:val="22"/>
          <w:lang w:val="en-US"/>
        </w:rPr>
        <w:t>orum of exchange</w:t>
      </w:r>
      <w:r w:rsidR="007274FF" w:rsidRPr="002C2927">
        <w:rPr>
          <w:rFonts w:ascii="Tahoma" w:hAnsi="Tahoma" w:cs="Tahoma"/>
          <w:sz w:val="22"/>
          <w:szCs w:val="22"/>
          <w:lang w:val="en-US"/>
        </w:rPr>
        <w:t>. Scientists, academia, policy-makers, representatives of cities and regions together with entreprises, private and social ones</w:t>
      </w:r>
      <w:r>
        <w:rPr>
          <w:rFonts w:ascii="Tahoma" w:hAnsi="Tahoma" w:cs="Tahoma"/>
          <w:sz w:val="22"/>
          <w:szCs w:val="22"/>
          <w:lang w:val="en-US"/>
        </w:rPr>
        <w:t xml:space="preserve"> and citizens</w:t>
      </w:r>
      <w:r w:rsidR="007274FF" w:rsidRPr="002C2927">
        <w:rPr>
          <w:rFonts w:ascii="Tahoma" w:hAnsi="Tahoma" w:cs="Tahoma"/>
          <w:sz w:val="22"/>
          <w:szCs w:val="22"/>
          <w:lang w:val="en-US"/>
        </w:rPr>
        <w:t xml:space="preserve"> will meet in order to discuss key themes </w:t>
      </w:r>
      <w:proofErr w:type="gramStart"/>
      <w:r w:rsidR="007274FF" w:rsidRPr="002C2927">
        <w:rPr>
          <w:rFonts w:ascii="Tahoma" w:hAnsi="Tahoma" w:cs="Tahoma"/>
          <w:sz w:val="22"/>
          <w:szCs w:val="22"/>
          <w:lang w:val="en-US"/>
        </w:rPr>
        <w:t xml:space="preserve">like </w:t>
      </w:r>
      <w:r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t>:</w:t>
      </w:r>
      <w:proofErr w:type="gramEnd"/>
    </w:p>
    <w:p w14:paraId="55BB655D" w14:textId="38756784" w:rsidR="006A664B" w:rsidRPr="006A664B" w:rsidRDefault="006A664B" w:rsidP="006A664B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color w:val="2A8E81"/>
        </w:rPr>
      </w:pPr>
      <w:r>
        <w:rPr>
          <w:rFonts w:ascii="Tahoma" w:hAnsi="Tahoma" w:cs="Tahoma"/>
          <w:b/>
          <w:color w:val="2A8E81"/>
        </w:rPr>
        <w:t>Natural and t</w:t>
      </w:r>
      <w:r w:rsidRPr="00457931">
        <w:rPr>
          <w:rFonts w:ascii="Tahoma" w:hAnsi="Tahoma" w:cs="Tahoma"/>
          <w:b/>
          <w:color w:val="2A8E81"/>
        </w:rPr>
        <w:t>angible and intangible Cultural Heritage as Strategic Territorial Development Resource</w:t>
      </w:r>
      <w:r>
        <w:rPr>
          <w:rFonts w:ascii="Tahoma" w:hAnsi="Tahoma" w:cs="Tahoma"/>
          <w:b/>
          <w:color w:val="2A8E81"/>
        </w:rPr>
        <w:t>s</w:t>
      </w:r>
    </w:p>
    <w:p w14:paraId="5EB99B62" w14:textId="77777777" w:rsidR="00C30E41" w:rsidRPr="003D441C" w:rsidRDefault="00C30E41" w:rsidP="00C30E41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color w:val="2A8E81"/>
        </w:rPr>
      </w:pPr>
      <w:r w:rsidRPr="003D441C">
        <w:rPr>
          <w:rFonts w:ascii="Tahoma" w:hAnsi="Tahoma" w:cs="Tahoma"/>
          <w:b/>
          <w:color w:val="2A8E81"/>
        </w:rPr>
        <w:t xml:space="preserve">Linking natural and cultural heritage  </w:t>
      </w:r>
    </w:p>
    <w:p w14:paraId="118AF1FF" w14:textId="77777777" w:rsidR="00C30E41" w:rsidRPr="003D441C" w:rsidRDefault="00C30E41" w:rsidP="00C30E41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color w:val="2A8E81"/>
        </w:rPr>
      </w:pPr>
      <w:r w:rsidRPr="003D441C">
        <w:rPr>
          <w:rFonts w:ascii="Tahoma" w:hAnsi="Tahoma" w:cs="Tahoma"/>
          <w:b/>
          <w:color w:val="2A8E81"/>
        </w:rPr>
        <w:t>Natural and cultural heritage : planning, management, governance, marketing, funding</w:t>
      </w:r>
    </w:p>
    <w:p w14:paraId="1A726CA0" w14:textId="3C5EB37C" w:rsidR="00C30E41" w:rsidRPr="003D441C" w:rsidRDefault="00C30E41" w:rsidP="00C30E41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color w:val="2A8E81"/>
        </w:rPr>
      </w:pPr>
      <w:r w:rsidRPr="003D441C">
        <w:rPr>
          <w:rFonts w:ascii="Tahoma" w:hAnsi="Tahoma" w:cs="Tahoma"/>
          <w:b/>
          <w:color w:val="2A8E81"/>
        </w:rPr>
        <w:t>Marine natural and cultural heritage</w:t>
      </w:r>
      <w:r w:rsidR="00E053ED">
        <w:rPr>
          <w:rFonts w:ascii="Tahoma" w:hAnsi="Tahoma" w:cs="Tahoma"/>
          <w:b/>
          <w:color w:val="2A8E81"/>
        </w:rPr>
        <w:t xml:space="preserve">-Maritime sptial planning and cultural values </w:t>
      </w:r>
    </w:p>
    <w:p w14:paraId="32BDF750" w14:textId="77777777" w:rsidR="00C30E41" w:rsidRPr="003D441C" w:rsidRDefault="00C30E41" w:rsidP="00C30E41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color w:val="2A8E81"/>
        </w:rPr>
      </w:pPr>
      <w:r w:rsidRPr="003D441C">
        <w:rPr>
          <w:rFonts w:ascii="Tahoma" w:hAnsi="Tahoma" w:cs="Tahoma"/>
          <w:b/>
          <w:color w:val="2A8E81"/>
        </w:rPr>
        <w:t>Cultural heritage, archaeological sites, monuments and lighting</w:t>
      </w:r>
    </w:p>
    <w:p w14:paraId="3CC592F3" w14:textId="77777777" w:rsidR="00C30E41" w:rsidRDefault="00C30E41" w:rsidP="00C30E41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color w:val="2A8E81"/>
        </w:rPr>
      </w:pPr>
      <w:r w:rsidRPr="003D441C">
        <w:rPr>
          <w:rFonts w:ascii="Tahoma" w:hAnsi="Tahoma" w:cs="Tahoma"/>
          <w:b/>
          <w:color w:val="2A8E81"/>
        </w:rPr>
        <w:t>Soundscapes, Lightscapes, Nightscapes as elements of the culture of the places</w:t>
      </w:r>
    </w:p>
    <w:p w14:paraId="23E4681E" w14:textId="4683BED5" w:rsidR="004D3BE9" w:rsidRDefault="004D3BE9" w:rsidP="00C30E41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color w:val="2A8E81"/>
        </w:rPr>
      </w:pPr>
      <w:r>
        <w:rPr>
          <w:rFonts w:ascii="Tahoma" w:hAnsi="Tahoma" w:cs="Tahoma"/>
          <w:b/>
          <w:color w:val="2A8E81"/>
        </w:rPr>
        <w:t xml:space="preserve">Shaping places with nature and culture  </w:t>
      </w:r>
    </w:p>
    <w:p w14:paraId="31337C6E" w14:textId="25FA84B8" w:rsidR="00C30E41" w:rsidRPr="002F3AE2" w:rsidRDefault="00C30E41" w:rsidP="002F3AE2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color w:val="2A8E81"/>
        </w:rPr>
      </w:pPr>
      <w:r>
        <w:rPr>
          <w:rFonts w:ascii="Tahoma" w:hAnsi="Tahoma" w:cs="Tahoma"/>
          <w:b/>
          <w:color w:val="2A8E81"/>
        </w:rPr>
        <w:t xml:space="preserve">New mapping and surveying technologies for </w:t>
      </w:r>
      <w:r w:rsidR="0093787D">
        <w:rPr>
          <w:rFonts w:ascii="Tahoma" w:hAnsi="Tahoma" w:cs="Tahoma"/>
          <w:b/>
          <w:color w:val="2A8E81"/>
        </w:rPr>
        <w:t xml:space="preserve">natural and cultural heritage </w:t>
      </w:r>
      <w:r>
        <w:rPr>
          <w:rFonts w:ascii="Tahoma" w:hAnsi="Tahoma" w:cs="Tahoma"/>
          <w:b/>
          <w:color w:val="2A8E81"/>
        </w:rPr>
        <w:t xml:space="preserve">Geographic Information Systems </w:t>
      </w:r>
    </w:p>
    <w:p w14:paraId="22D53BBB" w14:textId="4AF97047" w:rsidR="0093787D" w:rsidRPr="0093787D" w:rsidRDefault="00C30E41" w:rsidP="0093787D">
      <w:pPr>
        <w:jc w:val="both"/>
        <w:rPr>
          <w:rFonts w:ascii="Tahoma" w:hAnsi="Tahoma" w:cs="Tahoma"/>
          <w:lang w:val="en-US"/>
        </w:rPr>
      </w:pPr>
      <w:r w:rsidRPr="00FA2084">
        <w:rPr>
          <w:rFonts w:ascii="Tahoma" w:hAnsi="Tahoma" w:cs="Tahoma"/>
          <w:lang w:val="en-US"/>
        </w:rPr>
        <w:t xml:space="preserve">Special emphasis will be given to the </w:t>
      </w:r>
      <w:r w:rsidRPr="00A94D36">
        <w:rPr>
          <w:rFonts w:ascii="Tahoma" w:hAnsi="Tahoma" w:cs="Tahoma"/>
          <w:b/>
          <w:lang w:val="en-US"/>
        </w:rPr>
        <w:t>Mediterranean region</w:t>
      </w:r>
      <w:r>
        <w:rPr>
          <w:rFonts w:ascii="Tahoma" w:hAnsi="Tahoma" w:cs="Tahoma"/>
          <w:lang w:val="en-US"/>
        </w:rPr>
        <w:t xml:space="preserve"> with its rich natu</w:t>
      </w:r>
      <w:r w:rsidR="00A94D36">
        <w:rPr>
          <w:rFonts w:ascii="Tahoma" w:hAnsi="Tahoma" w:cs="Tahoma"/>
          <w:lang w:val="en-US"/>
        </w:rPr>
        <w:t xml:space="preserve">ral and cultural diversity, both terrestrial and marine. </w:t>
      </w:r>
      <w:r>
        <w:rPr>
          <w:rFonts w:ascii="Tahoma" w:hAnsi="Tahoma" w:cs="Tahoma"/>
          <w:lang w:val="en-US"/>
        </w:rPr>
        <w:t xml:space="preserve">Besides, </w:t>
      </w:r>
      <w:r>
        <w:rPr>
          <w:rFonts w:ascii="Tahoma" w:hAnsi="Tahoma" w:cs="Tahoma"/>
          <w:color w:val="000000" w:themeColor="text1"/>
          <w:shd w:val="clear" w:color="auto" w:fill="FFFFFF"/>
          <w:lang w:val="en-US"/>
        </w:rPr>
        <w:t>i</w:t>
      </w:r>
      <w:r w:rsidR="007274FF" w:rsidRPr="002C2927">
        <w:rPr>
          <w:rFonts w:ascii="Tahoma" w:hAnsi="Tahoma" w:cs="Tahoma"/>
          <w:color w:val="000000" w:themeColor="text1"/>
          <w:shd w:val="clear" w:color="auto" w:fill="FFFFFF"/>
          <w:lang w:val="en-US"/>
        </w:rPr>
        <w:t xml:space="preserve">n the context of this inter-disciplinary Event </w:t>
      </w:r>
      <w:r w:rsidRPr="00A94D36">
        <w:rPr>
          <w:rFonts w:ascii="Tahoma" w:hAnsi="Tahoma" w:cs="Tahoma"/>
          <w:b/>
          <w:color w:val="000000" w:themeColor="text1"/>
          <w:shd w:val="clear" w:color="auto" w:fill="FFFFFF"/>
          <w:lang w:val="en-US"/>
        </w:rPr>
        <w:t>soundscapes considered as part of natural and cultural heritage</w:t>
      </w:r>
      <w:r w:rsidRPr="00C30E41">
        <w:rPr>
          <w:rFonts w:ascii="Tahoma" w:hAnsi="Tahoma" w:cs="Tahoma"/>
          <w:color w:val="000000" w:themeColor="text1"/>
          <w:shd w:val="clear" w:color="auto" w:fill="FFFFFF"/>
          <w:lang w:val="en-US"/>
        </w:rPr>
        <w:t xml:space="preserve"> </w:t>
      </w:r>
      <w:r w:rsidRPr="00C30E41">
        <w:rPr>
          <w:rFonts w:ascii="Tahoma" w:hAnsi="Tahoma" w:cs="Tahoma"/>
          <w:lang w:val="en-US"/>
        </w:rPr>
        <w:t>will be broadly discussed</w:t>
      </w:r>
      <w:r w:rsidR="007274FF" w:rsidRPr="002C2927">
        <w:rPr>
          <w:rFonts w:ascii="Tahoma" w:hAnsi="Tahoma" w:cs="Tahoma"/>
          <w:color w:val="000000" w:themeColor="text1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000000" w:themeColor="text1"/>
          <w:shd w:val="clear" w:color="auto" w:fill="FFFFFF"/>
          <w:lang w:val="en-US"/>
        </w:rPr>
        <w:t xml:space="preserve">also </w:t>
      </w:r>
      <w:r w:rsidR="007274FF" w:rsidRPr="002C2927">
        <w:rPr>
          <w:rFonts w:ascii="Tahoma" w:hAnsi="Tahoma" w:cs="Tahoma"/>
          <w:color w:val="000000" w:themeColor="text1"/>
          <w:shd w:val="clear" w:color="auto" w:fill="FFFFFF"/>
          <w:lang w:val="en-US"/>
        </w:rPr>
        <w:t xml:space="preserve">as a follow-up of the </w:t>
      </w:r>
      <w:hyperlink r:id="rId10" w:history="1">
        <w:r w:rsidR="007274FF" w:rsidRPr="002C2927">
          <w:rPr>
            <w:rStyle w:val="Hyperlink"/>
            <w:rFonts w:ascii="Tahoma" w:hAnsi="Tahoma" w:cs="Tahoma"/>
            <w:color w:val="000000" w:themeColor="text1"/>
            <w:shd w:val="clear" w:color="auto" w:fill="FFFFFF"/>
            <w:lang w:val="en-US"/>
          </w:rPr>
          <w:t xml:space="preserve">ECHOPOLIS </w:t>
        </w:r>
        <w:r w:rsidR="007274FF">
          <w:rPr>
            <w:rStyle w:val="Hyperlink"/>
            <w:rFonts w:ascii="Tahoma" w:hAnsi="Tahoma" w:cs="Tahoma"/>
            <w:color w:val="000000" w:themeColor="text1"/>
            <w:shd w:val="clear" w:color="auto" w:fill="FFFFFF"/>
            <w:lang w:val="en-US"/>
          </w:rPr>
          <w:t xml:space="preserve">International </w:t>
        </w:r>
        <w:r w:rsidR="007274FF" w:rsidRPr="002C2927">
          <w:rPr>
            <w:rStyle w:val="Hyperlink"/>
            <w:rFonts w:ascii="Tahoma" w:hAnsi="Tahoma" w:cs="Tahoma"/>
            <w:color w:val="000000" w:themeColor="text1"/>
            <w:shd w:val="clear" w:color="auto" w:fill="FFFFFF"/>
            <w:lang w:val="en-US"/>
          </w:rPr>
          <w:t>2013</w:t>
        </w:r>
      </w:hyperlink>
      <w:r w:rsidR="007274FF" w:rsidRPr="002C2927">
        <w:rPr>
          <w:rFonts w:ascii="Tahoma" w:hAnsi="Tahoma" w:cs="Tahoma"/>
          <w:color w:val="000000" w:themeColor="text1"/>
          <w:shd w:val="clear" w:color="auto" w:fill="FFFFFF"/>
          <w:lang w:val="en-US"/>
        </w:rPr>
        <w:t xml:space="preserve"> &amp; </w:t>
      </w:r>
      <w:r w:rsidR="007274FF" w:rsidRPr="002C2927">
        <w:rPr>
          <w:rFonts w:ascii="Tahoma" w:hAnsi="Tahoma" w:cs="Tahoma"/>
          <w:color w:val="000000" w:themeColor="text1"/>
          <w:u w:val="single"/>
          <w:shd w:val="clear" w:color="auto" w:fill="FFFFFF"/>
          <w:lang w:val="en-US"/>
        </w:rPr>
        <w:t xml:space="preserve">ECHOPOLIS </w:t>
      </w:r>
      <w:r w:rsidR="007274FF">
        <w:rPr>
          <w:rFonts w:ascii="Tahoma" w:hAnsi="Tahoma" w:cs="Tahoma"/>
          <w:color w:val="000000" w:themeColor="text1"/>
          <w:u w:val="single"/>
          <w:shd w:val="clear" w:color="auto" w:fill="FFFFFF"/>
          <w:lang w:val="en-US"/>
        </w:rPr>
        <w:t xml:space="preserve">National </w:t>
      </w:r>
      <w:r w:rsidR="007274FF" w:rsidRPr="002C2927">
        <w:rPr>
          <w:rFonts w:ascii="Tahoma" w:hAnsi="Tahoma" w:cs="Tahoma"/>
          <w:color w:val="000000" w:themeColor="text1"/>
          <w:u w:val="single"/>
          <w:shd w:val="clear" w:color="auto" w:fill="FFFFFF"/>
          <w:lang w:val="en-US"/>
        </w:rPr>
        <w:t>2017</w:t>
      </w:r>
      <w:r w:rsidR="007274FF" w:rsidRPr="002C2927">
        <w:rPr>
          <w:rFonts w:ascii="Tahoma" w:hAnsi="Tahoma" w:cs="Tahoma"/>
          <w:color w:val="000000" w:themeColor="text1"/>
          <w:shd w:val="clear" w:color="auto" w:fill="FFFFFF"/>
          <w:lang w:val="en-US"/>
        </w:rPr>
        <w:t xml:space="preserve"> forums organised by SDMED</w:t>
      </w:r>
      <w:r w:rsidR="007274FF">
        <w:rPr>
          <w:rFonts w:ascii="Tahoma" w:hAnsi="Tahoma" w:cs="Tahoma"/>
          <w:color w:val="000000" w:themeColor="text1"/>
          <w:shd w:val="clear" w:color="auto" w:fill="FFFFFF"/>
          <w:lang w:val="en-US"/>
        </w:rPr>
        <w:t xml:space="preserve"> in the past years</w:t>
      </w:r>
      <w:r w:rsidR="007274FF" w:rsidRPr="002C2927">
        <w:rPr>
          <w:rFonts w:ascii="Tahoma" w:hAnsi="Tahoma" w:cs="Tahoma"/>
          <w:color w:val="000000" w:themeColor="text1"/>
          <w:shd w:val="clear" w:color="auto" w:fill="FFFFFF"/>
          <w:lang w:val="en-US"/>
        </w:rPr>
        <w:t>.</w:t>
      </w:r>
      <w:r w:rsidR="007274FF" w:rsidRPr="002C2927">
        <w:rPr>
          <w:rFonts w:ascii="Tahoma" w:hAnsi="Tahoma" w:cs="Tahoma"/>
          <w:color w:val="000000" w:themeColor="text1"/>
          <w:lang w:val="en-US"/>
        </w:rPr>
        <w:t xml:space="preserve"> </w:t>
      </w:r>
      <w:r w:rsidR="0093787D" w:rsidRPr="0093787D">
        <w:rPr>
          <w:rFonts w:ascii="Tahoma" w:hAnsi="Tahoma" w:cs="Tahoma"/>
          <w:lang w:val="en-US"/>
        </w:rPr>
        <w:t xml:space="preserve">The </w:t>
      </w:r>
      <w:r w:rsidR="0093787D" w:rsidRPr="002F3AE2">
        <w:rPr>
          <w:rFonts w:ascii="Tahoma" w:hAnsi="Tahoma" w:cs="Tahoma"/>
          <w:b/>
          <w:lang w:val="en-US"/>
        </w:rPr>
        <w:t>heritage and identity character of urban soundscapes and landscapes</w:t>
      </w:r>
      <w:r w:rsidR="0093787D" w:rsidRPr="0093787D">
        <w:rPr>
          <w:rFonts w:ascii="Tahoma" w:hAnsi="Tahoma" w:cs="Tahoma"/>
          <w:lang w:val="en-US"/>
        </w:rPr>
        <w:t xml:space="preserve"> has been recognized recently. An example is the inscription of the Jemaa El Fna Square on UNESCO's list of intangible cultural heritage that has introduced or encouraged a new heritage register based on the consideration of oral expressions as they unfold in the urban space. More generally, </w:t>
      </w:r>
      <w:r w:rsidR="0093787D" w:rsidRPr="00A94D36">
        <w:rPr>
          <w:rFonts w:ascii="Tahoma" w:hAnsi="Tahoma" w:cs="Tahoma"/>
          <w:b/>
          <w:lang w:val="en-US"/>
        </w:rPr>
        <w:t>sounds are part of the cities and the places, part of their sensorial landscape, of their identity</w:t>
      </w:r>
      <w:r w:rsidR="0093787D" w:rsidRPr="0093787D">
        <w:rPr>
          <w:rFonts w:ascii="Tahoma" w:hAnsi="Tahoma" w:cs="Tahoma"/>
          <w:lang w:val="en-US"/>
        </w:rPr>
        <w:t>. They are one of the urban markers, just like the visual landscape. The relationship between soundscapes, heritage and attractiveness (including tourism) remains to be further explored.</w:t>
      </w:r>
    </w:p>
    <w:p w14:paraId="36B9DDCB" w14:textId="444966CC" w:rsidR="00CE19AE" w:rsidRPr="00CE19AE" w:rsidRDefault="00CE19AE" w:rsidP="00CE19AE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en-US"/>
        </w:rPr>
      </w:pPr>
      <w:r w:rsidRPr="00CE19AE">
        <w:rPr>
          <w:rFonts w:ascii="Tahoma" w:hAnsi="Tahoma" w:cs="Tahoma"/>
          <w:lang w:val="en-US"/>
        </w:rPr>
        <w:t xml:space="preserve">The Conference is addressing to scientists and practitioners from all the traditional disciplines dealing with natural and cultural heritage </w:t>
      </w:r>
      <w:r>
        <w:rPr>
          <w:rFonts w:ascii="Tahoma" w:hAnsi="Tahoma" w:cs="Tahoma"/>
          <w:lang w:val="en-US"/>
        </w:rPr>
        <w:t>(</w:t>
      </w:r>
      <w:r w:rsidRPr="00CE19AE">
        <w:rPr>
          <w:rFonts w:ascii="Tahoma" w:hAnsi="Tahoma" w:cs="Tahoma"/>
          <w:lang w:val="en-US"/>
        </w:rPr>
        <w:t xml:space="preserve">territorial planners, architects, </w:t>
      </w:r>
      <w:r>
        <w:rPr>
          <w:rFonts w:ascii="Tahoma" w:hAnsi="Tahoma" w:cs="Tahoma"/>
          <w:lang w:val="en-US"/>
        </w:rPr>
        <w:t xml:space="preserve">landscape architects, </w:t>
      </w:r>
      <w:r w:rsidRPr="00CE19AE">
        <w:rPr>
          <w:rFonts w:ascii="Tahoma" w:hAnsi="Tahoma" w:cs="Tahoma"/>
          <w:lang w:val="en-US"/>
        </w:rPr>
        <w:t>engineers,</w:t>
      </w:r>
      <w:r w:rsidR="004B286E">
        <w:rPr>
          <w:rFonts w:ascii="Tahoma" w:hAnsi="Tahoma" w:cs="Tahoma"/>
          <w:lang w:val="en-US"/>
        </w:rPr>
        <w:t xml:space="preserve"> light and sound designers,</w:t>
      </w:r>
      <w:r w:rsidRPr="00CE19AE">
        <w:rPr>
          <w:rFonts w:ascii="Tahoma" w:hAnsi="Tahoma" w:cs="Tahoma"/>
          <w:lang w:val="en-US"/>
        </w:rPr>
        <w:t xml:space="preserve"> geographers, historians</w:t>
      </w:r>
      <w:r>
        <w:rPr>
          <w:rFonts w:ascii="Tahoma" w:hAnsi="Tahoma" w:cs="Tahoma"/>
          <w:lang w:val="en-US"/>
        </w:rPr>
        <w:t>, oceanographers</w:t>
      </w:r>
      <w:r w:rsidRPr="00CE19AE">
        <w:rPr>
          <w:rFonts w:ascii="Tahoma" w:hAnsi="Tahoma" w:cs="Tahoma"/>
          <w:lang w:val="en-US"/>
        </w:rPr>
        <w:t xml:space="preserve">…) but also to computer scientists/engineers, digital humanities researchers, creative industries-heritage </w:t>
      </w:r>
      <w:r w:rsidRPr="00CE19AE">
        <w:rPr>
          <w:rFonts w:ascii="Tahoma" w:hAnsi="Tahoma" w:cs="Tahoma"/>
          <w:lang w:val="en-US"/>
        </w:rPr>
        <w:lastRenderedPageBreak/>
        <w:t>profession</w:t>
      </w:r>
      <w:r w:rsidR="004B286E">
        <w:rPr>
          <w:rFonts w:ascii="Tahoma" w:hAnsi="Tahoma" w:cs="Tahoma"/>
          <w:lang w:val="en-US"/>
        </w:rPr>
        <w:t>als, museum specialists, human-</w:t>
      </w:r>
      <w:r w:rsidRPr="00CE19AE">
        <w:rPr>
          <w:rFonts w:ascii="Tahoma" w:hAnsi="Tahoma" w:cs="Tahoma"/>
          <w:lang w:val="en-US"/>
        </w:rPr>
        <w:t xml:space="preserve">computer interaction practitioners, and creative industries professionals. </w:t>
      </w:r>
    </w:p>
    <w:p w14:paraId="0754DB25" w14:textId="77777777" w:rsidR="006A664B" w:rsidRPr="006A664B" w:rsidRDefault="006A664B" w:rsidP="007274FF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en-US"/>
        </w:rPr>
      </w:pPr>
    </w:p>
    <w:p w14:paraId="32B732F6" w14:textId="77777777" w:rsidR="007274FF" w:rsidRPr="00724876" w:rsidRDefault="007274FF" w:rsidP="007274FF">
      <w:pPr>
        <w:pStyle w:val="NormalWeb"/>
        <w:spacing w:before="0" w:beforeAutospacing="0" w:after="0" w:afterAutospacing="0" w:line="276" w:lineRule="auto"/>
        <w:jc w:val="both"/>
        <w:rPr>
          <w:rStyle w:val="apple-converted-space"/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>T</w:t>
      </w:r>
      <w:r w:rsidRPr="00724876">
        <w:rPr>
          <w:rFonts w:ascii="Tahoma" w:hAnsi="Tahoma"/>
          <w:color w:val="000000" w:themeColor="text1"/>
          <w:sz w:val="22"/>
          <w:szCs w:val="22"/>
          <w:lang w:val="en-US"/>
        </w:rPr>
        <w:t xml:space="preserve">o open a wide public discussion on these issues and reveal best practices, the International Meeting </w:t>
      </w:r>
      <w:r w:rsidRPr="00724876">
        <w:rPr>
          <w:rStyle w:val="apple-converted-space"/>
          <w:rFonts w:ascii="Tahoma" w:hAnsi="Tahoma"/>
          <w:color w:val="000000" w:themeColor="text1"/>
          <w:sz w:val="22"/>
          <w:szCs w:val="22"/>
          <w:shd w:val="clear" w:color="auto" w:fill="FFFFFF"/>
          <w:lang w:val="en-US"/>
        </w:rPr>
        <w:t>is calling for contributions, that is papers on res</w:t>
      </w:r>
      <w:r>
        <w:rPr>
          <w:rStyle w:val="apple-converted-space"/>
          <w:rFonts w:ascii="Tahoma" w:hAnsi="Tahoma"/>
          <w:color w:val="000000" w:themeColor="text1"/>
          <w:sz w:val="22"/>
          <w:szCs w:val="22"/>
          <w:shd w:val="clear" w:color="auto" w:fill="FFFFFF"/>
          <w:lang w:val="en-US"/>
        </w:rPr>
        <w:t xml:space="preserve">earch/technological development and </w:t>
      </w:r>
      <w:r w:rsidRPr="00724876">
        <w:rPr>
          <w:rStyle w:val="apple-converted-space"/>
          <w:rFonts w:ascii="Tahoma" w:hAnsi="Tahoma"/>
          <w:color w:val="000000" w:themeColor="text1"/>
          <w:sz w:val="22"/>
          <w:szCs w:val="22"/>
          <w:shd w:val="clear" w:color="auto" w:fill="FFFFFF"/>
          <w:lang w:val="en-US"/>
        </w:rPr>
        <w:t xml:space="preserve">concrete case-studies in the following </w:t>
      </w:r>
      <w:proofErr w:type="gramStart"/>
      <w:r w:rsidRPr="00724876">
        <w:rPr>
          <w:rStyle w:val="apple-converted-space"/>
          <w:rFonts w:ascii="Tahoma" w:hAnsi="Tahoma"/>
          <w:color w:val="000000" w:themeColor="text1"/>
          <w:sz w:val="22"/>
          <w:szCs w:val="22"/>
          <w:shd w:val="clear" w:color="auto" w:fill="FFFFFF"/>
          <w:lang w:val="en-US"/>
        </w:rPr>
        <w:t>areas :</w:t>
      </w:r>
      <w:proofErr w:type="gramEnd"/>
    </w:p>
    <w:p w14:paraId="02DA7AE7" w14:textId="3742C77A" w:rsidR="00C30E41" w:rsidRPr="00D8787D" w:rsidRDefault="00C30E41" w:rsidP="00C30E41">
      <w:pPr>
        <w:spacing w:after="0"/>
        <w:ind w:right="86"/>
        <w:jc w:val="both"/>
        <w:rPr>
          <w:rFonts w:ascii="Tahoma" w:hAnsi="Tahoma" w:cs="Tahoma"/>
          <w:b/>
          <w:color w:val="2A8E81"/>
          <w:u w:val="single"/>
        </w:rPr>
      </w:pPr>
      <w:r>
        <w:rPr>
          <w:rFonts w:ascii="Tahoma" w:hAnsi="Tahoma" w:cs="Tahoma"/>
          <w:b/>
          <w:color w:val="2A8E81"/>
          <w:u w:val="single"/>
        </w:rPr>
        <w:t>Thematic areas</w:t>
      </w:r>
      <w:r w:rsidRPr="00D8787D">
        <w:rPr>
          <w:rFonts w:ascii="Tahoma" w:hAnsi="Tahoma" w:cs="Tahoma"/>
          <w:b/>
          <w:color w:val="2A8E81"/>
          <w:u w:val="single"/>
        </w:rPr>
        <w:t xml:space="preserve">  </w:t>
      </w:r>
    </w:p>
    <w:p w14:paraId="12A99649" w14:textId="29926907" w:rsidR="00C30E41" w:rsidRPr="003D441C" w:rsidRDefault="00C30E41" w:rsidP="00C30E41">
      <w:pPr>
        <w:spacing w:after="0"/>
        <w:ind w:right="86"/>
        <w:jc w:val="both"/>
        <w:rPr>
          <w:rFonts w:ascii="Tahoma" w:eastAsia="Arial" w:hAnsi="Tahoma" w:cs="Tahoma"/>
          <w:color w:val="000000" w:themeColor="text1"/>
          <w:spacing w:val="3"/>
          <w:sz w:val="20"/>
          <w:szCs w:val="20"/>
        </w:rPr>
      </w:pPr>
      <w:r w:rsidRPr="003D441C">
        <w:rPr>
          <w:rFonts w:ascii="Tahoma" w:hAnsi="Tahoma" w:cs="Tahoma"/>
          <w:sz w:val="20"/>
          <w:szCs w:val="20"/>
        </w:rPr>
        <w:t xml:space="preserve">The event will be developed in 3 full conference days </w:t>
      </w:r>
      <w:r>
        <w:rPr>
          <w:rFonts w:ascii="Tahoma" w:hAnsi="Tahoma" w:cs="Tahoma"/>
          <w:b/>
          <w:sz w:val="20"/>
          <w:szCs w:val="20"/>
        </w:rPr>
        <w:t>26, 27 &amp; 28 No</w:t>
      </w:r>
      <w:r w:rsidRPr="003D441C">
        <w:rPr>
          <w:rFonts w:ascii="Tahoma" w:hAnsi="Tahoma" w:cs="Tahoma"/>
          <w:b/>
          <w:sz w:val="20"/>
          <w:szCs w:val="20"/>
        </w:rPr>
        <w:t xml:space="preserve">vember 2018  </w:t>
      </w:r>
      <w:r w:rsidRPr="003D441C">
        <w:rPr>
          <w:rFonts w:ascii="Tahoma" w:hAnsi="Tahoma" w:cs="Tahoma"/>
          <w:sz w:val="20"/>
          <w:szCs w:val="20"/>
        </w:rPr>
        <w:t xml:space="preserve">with the following </w:t>
      </w:r>
      <w:r w:rsidR="004E7B19">
        <w:rPr>
          <w:rFonts w:ascii="Tahoma" w:hAnsi="Tahoma" w:cs="Tahoma"/>
          <w:sz w:val="20"/>
          <w:szCs w:val="20"/>
        </w:rPr>
        <w:t>8</w:t>
      </w:r>
      <w:r w:rsidR="00681CE1">
        <w:rPr>
          <w:rFonts w:ascii="Tahoma" w:hAnsi="Tahoma" w:cs="Tahoma"/>
          <w:sz w:val="20"/>
          <w:szCs w:val="20"/>
        </w:rPr>
        <w:t xml:space="preserve"> thematic areas</w:t>
      </w:r>
      <w:r w:rsidRPr="003D441C">
        <w:rPr>
          <w:rFonts w:ascii="Tahoma" w:hAnsi="Tahoma" w:cs="Tahoma"/>
          <w:sz w:val="20"/>
          <w:szCs w:val="20"/>
        </w:rPr>
        <w:t xml:space="preserve"> : </w:t>
      </w:r>
    </w:p>
    <w:p w14:paraId="7A84CBAE" w14:textId="05FD9B4A" w:rsidR="00457931" w:rsidRDefault="00457931" w:rsidP="0045793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Tahoma" w:hAnsi="Tahoma" w:cs="Tahoma"/>
          <w:b/>
          <w:color w:val="2A8E81"/>
        </w:rPr>
      </w:pPr>
      <w:r>
        <w:rPr>
          <w:rFonts w:ascii="Tahoma" w:hAnsi="Tahoma" w:cs="Tahoma"/>
          <w:b/>
          <w:color w:val="2A8E81"/>
        </w:rPr>
        <w:t>1st Thematic area</w:t>
      </w:r>
      <w:r w:rsidRPr="00457931">
        <w:rPr>
          <w:rFonts w:ascii="Tahoma" w:hAnsi="Tahoma" w:cs="Tahoma"/>
          <w:b/>
          <w:color w:val="2A8E81"/>
        </w:rPr>
        <w:t xml:space="preserve"> : </w:t>
      </w:r>
      <w:r>
        <w:rPr>
          <w:rFonts w:ascii="Tahoma" w:hAnsi="Tahoma" w:cs="Tahoma"/>
          <w:b/>
          <w:color w:val="2A8E81"/>
        </w:rPr>
        <w:t>Natural and t</w:t>
      </w:r>
      <w:r w:rsidRPr="00457931">
        <w:rPr>
          <w:rFonts w:ascii="Tahoma" w:hAnsi="Tahoma" w:cs="Tahoma"/>
          <w:b/>
          <w:color w:val="2A8E81"/>
        </w:rPr>
        <w:t xml:space="preserve">angible and intangible Cultural Heritage as </w:t>
      </w:r>
      <w:r>
        <w:rPr>
          <w:rFonts w:ascii="Tahoma" w:hAnsi="Tahoma" w:cs="Tahoma"/>
          <w:b/>
          <w:color w:val="2A8E81"/>
        </w:rPr>
        <w:t xml:space="preserve"> </w:t>
      </w:r>
      <w:r w:rsidRPr="00457931">
        <w:rPr>
          <w:rFonts w:ascii="Tahoma" w:hAnsi="Tahoma" w:cs="Tahoma"/>
          <w:b/>
          <w:color w:val="2A8E81"/>
        </w:rPr>
        <w:t xml:space="preserve"> Strategic Territorial Development Resource</w:t>
      </w:r>
      <w:r>
        <w:rPr>
          <w:rFonts w:ascii="Tahoma" w:hAnsi="Tahoma" w:cs="Tahoma"/>
          <w:b/>
          <w:color w:val="2A8E81"/>
        </w:rPr>
        <w:t>s</w:t>
      </w:r>
    </w:p>
    <w:p w14:paraId="1BA4BDBD" w14:textId="77777777" w:rsidR="00457931" w:rsidRDefault="00457931" w:rsidP="00457931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ahoma" w:hAnsi="Tahoma" w:cs="Times New Roman"/>
          <w:sz w:val="20"/>
          <w:szCs w:val="20"/>
          <w:lang w:val="fr-FR"/>
        </w:rPr>
      </w:pPr>
      <w:bookmarkStart w:id="2" w:name="OLE_LINK1"/>
      <w:bookmarkStart w:id="3" w:name="OLE_LINK2"/>
      <w:r w:rsidRPr="003D441C">
        <w:rPr>
          <w:rFonts w:ascii="Tahoma" w:hAnsi="Tahoma" w:cs="Times New Roman"/>
          <w:sz w:val="20"/>
          <w:szCs w:val="20"/>
          <w:lang w:val="fr-FR"/>
        </w:rPr>
        <w:t>Nat</w:t>
      </w:r>
      <w:r>
        <w:rPr>
          <w:rFonts w:ascii="Tahoma" w:hAnsi="Tahoma" w:cs="Times New Roman"/>
          <w:sz w:val="20"/>
          <w:szCs w:val="20"/>
          <w:lang w:val="fr-FR"/>
        </w:rPr>
        <w:t xml:space="preserve">ural and cultural heritage as strategic territorial </w:t>
      </w:r>
      <w:r w:rsidRPr="003D441C">
        <w:rPr>
          <w:rFonts w:ascii="Tahoma" w:hAnsi="Tahoma" w:cs="Times New Roman"/>
          <w:sz w:val="20"/>
          <w:szCs w:val="20"/>
          <w:lang w:val="fr-FR"/>
        </w:rPr>
        <w:t>resource</w:t>
      </w:r>
      <w:r>
        <w:rPr>
          <w:rFonts w:ascii="Tahoma" w:hAnsi="Tahoma" w:cs="Times New Roman"/>
          <w:sz w:val="20"/>
          <w:szCs w:val="20"/>
          <w:lang w:val="fr-FR"/>
        </w:rPr>
        <w:t>s</w:t>
      </w:r>
      <w:r w:rsidRPr="003D441C">
        <w:rPr>
          <w:rFonts w:ascii="Tahoma" w:hAnsi="Tahoma" w:cs="Times New Roman"/>
          <w:sz w:val="20"/>
          <w:szCs w:val="20"/>
          <w:lang w:val="fr-FR"/>
        </w:rPr>
        <w:t xml:space="preserve"> </w:t>
      </w:r>
    </w:p>
    <w:p w14:paraId="34E6E1C6" w14:textId="195EF3C1" w:rsidR="00457931" w:rsidRPr="00457931" w:rsidRDefault="00457931" w:rsidP="00457931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ahoma" w:hAnsi="Tahoma" w:cs="Tahoma"/>
          <w:b/>
          <w:color w:val="2A8E81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Natural and cultural heritage </w:t>
      </w:r>
      <w:r>
        <w:rPr>
          <w:rFonts w:ascii="Tahoma" w:hAnsi="Tahoma" w:cs="Times New Roman"/>
          <w:sz w:val="20"/>
          <w:szCs w:val="20"/>
          <w:lang w:val="fr-FR"/>
        </w:rPr>
        <w:t xml:space="preserve">as resources </w:t>
      </w:r>
      <w:r w:rsidRPr="003D441C">
        <w:rPr>
          <w:rFonts w:ascii="Tahoma" w:hAnsi="Tahoma" w:cs="Times New Roman"/>
          <w:sz w:val="20"/>
          <w:szCs w:val="20"/>
          <w:lang w:val="fr-FR"/>
        </w:rPr>
        <w:t xml:space="preserve">that can boost economic growth </w:t>
      </w:r>
      <w:r>
        <w:rPr>
          <w:rFonts w:ascii="Tahoma" w:hAnsi="Tahoma" w:cs="Times New Roman"/>
          <w:sz w:val="20"/>
          <w:szCs w:val="20"/>
          <w:lang w:val="fr-FR"/>
        </w:rPr>
        <w:t xml:space="preserve">and jobs  </w:t>
      </w:r>
    </w:p>
    <w:p w14:paraId="20FF5B1B" w14:textId="77777777" w:rsidR="00457931" w:rsidRPr="003D441C" w:rsidRDefault="00457931" w:rsidP="00457931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Territorial</w:t>
      </w:r>
      <w:r w:rsidRPr="003D441C">
        <w:rPr>
          <w:rFonts w:ascii="Tahoma" w:hAnsi="Tahoma" w:cs="Times New Roman"/>
          <w:sz w:val="20"/>
          <w:szCs w:val="20"/>
          <w:lang w:val="fr-FR"/>
        </w:rPr>
        <w:t xml:space="preserve"> aspects of natural and cul</w:t>
      </w:r>
      <w:r>
        <w:rPr>
          <w:rFonts w:ascii="Tahoma" w:hAnsi="Tahoma" w:cs="Times New Roman"/>
          <w:sz w:val="20"/>
          <w:szCs w:val="20"/>
          <w:lang w:val="fr-FR"/>
        </w:rPr>
        <w:t xml:space="preserve">tural heritage – role in territorial </w:t>
      </w:r>
      <w:r w:rsidRPr="003D441C">
        <w:rPr>
          <w:rFonts w:ascii="Tahoma" w:hAnsi="Tahoma" w:cs="Times New Roman"/>
          <w:sz w:val="20"/>
          <w:szCs w:val="20"/>
          <w:lang w:val="fr-FR"/>
        </w:rPr>
        <w:t xml:space="preserve">cohesion  </w:t>
      </w:r>
    </w:p>
    <w:p w14:paraId="27BD5661" w14:textId="77777777" w:rsidR="00457931" w:rsidRPr="003D441C" w:rsidRDefault="00457931" w:rsidP="00457931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 xml:space="preserve">Societal aspects </w:t>
      </w:r>
      <w:r w:rsidRPr="003D441C">
        <w:rPr>
          <w:rFonts w:ascii="Tahoma" w:hAnsi="Tahoma" w:cs="Times New Roman"/>
          <w:sz w:val="20"/>
          <w:szCs w:val="20"/>
          <w:lang w:val="fr-FR"/>
        </w:rPr>
        <w:t>of natural and cul</w:t>
      </w:r>
      <w:r>
        <w:rPr>
          <w:rFonts w:ascii="Tahoma" w:hAnsi="Tahoma" w:cs="Times New Roman"/>
          <w:sz w:val="20"/>
          <w:szCs w:val="20"/>
          <w:lang w:val="fr-FR"/>
        </w:rPr>
        <w:t>tural heritage – role in social cohesion</w:t>
      </w:r>
    </w:p>
    <w:p w14:paraId="46D7D5B1" w14:textId="187044F2" w:rsidR="00457931" w:rsidRPr="003D441C" w:rsidRDefault="00457931" w:rsidP="00A94D36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Natural and cultural heritage to encourage dialogue between different cultures </w:t>
      </w:r>
    </w:p>
    <w:p w14:paraId="26B1D4C7" w14:textId="77777777" w:rsidR="00457931" w:rsidRDefault="00457931" w:rsidP="00A94D3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Natural and cultural heritage to encourage dialogue between generations</w:t>
      </w:r>
      <w:r w:rsidRPr="00457931">
        <w:rPr>
          <w:rFonts w:ascii="Tahoma" w:hAnsi="Tahoma" w:cs="Times New Roman"/>
          <w:sz w:val="20"/>
          <w:szCs w:val="20"/>
          <w:lang w:val="fr-FR"/>
        </w:rPr>
        <w:t xml:space="preserve"> </w:t>
      </w:r>
    </w:p>
    <w:p w14:paraId="1910117D" w14:textId="64FCB939" w:rsidR="00457931" w:rsidRPr="00457931" w:rsidRDefault="00457931" w:rsidP="00A94D3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European Green Belt and TEN-G </w:t>
      </w:r>
      <w:r>
        <w:rPr>
          <w:rFonts w:ascii="Tahoma" w:hAnsi="Tahoma" w:cs="Times New Roman"/>
          <w:sz w:val="20"/>
          <w:szCs w:val="20"/>
          <w:lang w:val="fr-FR"/>
        </w:rPr>
        <w:t>(Tr</w:t>
      </w:r>
      <w:r w:rsidR="00A94D36">
        <w:rPr>
          <w:rFonts w:ascii="Tahoma" w:hAnsi="Tahoma" w:cs="Times New Roman"/>
          <w:sz w:val="20"/>
          <w:szCs w:val="20"/>
          <w:lang w:val="fr-FR"/>
        </w:rPr>
        <w:t>a</w:t>
      </w:r>
      <w:r>
        <w:rPr>
          <w:rFonts w:ascii="Tahoma" w:hAnsi="Tahoma" w:cs="Times New Roman"/>
          <w:sz w:val="20"/>
          <w:szCs w:val="20"/>
          <w:lang w:val="fr-FR"/>
        </w:rPr>
        <w:t>nseuropean Networks- Green)</w:t>
      </w:r>
    </w:p>
    <w:bookmarkEnd w:id="2"/>
    <w:bookmarkEnd w:id="3"/>
    <w:p w14:paraId="0EF72200" w14:textId="497B88FC" w:rsidR="00C30E41" w:rsidRPr="003D441C" w:rsidRDefault="00457931" w:rsidP="00C30E4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Tahoma" w:hAnsi="Tahoma" w:cs="Tahoma"/>
          <w:b/>
          <w:color w:val="2A8E81"/>
        </w:rPr>
      </w:pPr>
      <w:r>
        <w:rPr>
          <w:rFonts w:ascii="Tahoma" w:hAnsi="Tahoma" w:cs="Tahoma"/>
          <w:b/>
          <w:color w:val="2A8E81"/>
        </w:rPr>
        <w:t xml:space="preserve">2nd Thematic area : </w:t>
      </w:r>
      <w:r w:rsidR="00C30E41" w:rsidRPr="003D441C">
        <w:rPr>
          <w:rFonts w:ascii="Tahoma" w:hAnsi="Tahoma" w:cs="Tahoma"/>
          <w:b/>
          <w:color w:val="2A8E81"/>
        </w:rPr>
        <w:t xml:space="preserve">Linking natural and cultural heritage  </w:t>
      </w:r>
    </w:p>
    <w:p w14:paraId="39E01C50" w14:textId="77777777" w:rsidR="00C30E41" w:rsidRPr="003D441C" w:rsidRDefault="00C30E41" w:rsidP="00C30E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Tahoma" w:hAnsi="Tahoma" w:cs="Times New Roman"/>
          <w:sz w:val="20"/>
          <w:szCs w:val="20"/>
          <w:lang w:val="fr-FR"/>
        </w:rPr>
      </w:pPr>
      <w:bookmarkStart w:id="4" w:name="OLE_LINK5"/>
      <w:bookmarkStart w:id="5" w:name="OLE_LINK6"/>
      <w:r w:rsidRPr="003D441C">
        <w:rPr>
          <w:rFonts w:ascii="Tahoma" w:hAnsi="Tahoma" w:cs="Times New Roman"/>
          <w:sz w:val="20"/>
          <w:szCs w:val="20"/>
          <w:lang w:val="fr-FR"/>
        </w:rPr>
        <w:t>Culture as ecosystem service</w:t>
      </w:r>
    </w:p>
    <w:p w14:paraId="65AAF962" w14:textId="77777777" w:rsidR="00C30E41" w:rsidRPr="003D441C" w:rsidRDefault="00C30E41" w:rsidP="00C30E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Culture as main driver in influencing ecosystems and biodiversity and in shaping landscapes</w:t>
      </w:r>
    </w:p>
    <w:p w14:paraId="62A8D721" w14:textId="52F403E6" w:rsidR="00C30E41" w:rsidRPr="00457931" w:rsidRDefault="00C30E41" w:rsidP="0045793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Natural and cultural heritage as defining element of European identity. </w:t>
      </w:r>
    </w:p>
    <w:p w14:paraId="19326499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Natura 2000 Network and ecosystem services</w:t>
      </w:r>
    </w:p>
    <w:p w14:paraId="3D4A1128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 2000 sites associated with cultural sites </w:t>
      </w:r>
    </w:p>
    <w:p w14:paraId="5D81019F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 2000 and tourism, recreation and/or spiritual reflection </w:t>
      </w:r>
    </w:p>
    <w:p w14:paraId="392825A7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 2000 and historical and archaeological sites </w:t>
      </w:r>
    </w:p>
    <w:p w14:paraId="543938EE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Natura 2000 and cultural sites in cities</w:t>
      </w:r>
    </w:p>
    <w:p w14:paraId="3249E452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 2000 and Green Infrastructure  </w:t>
      </w:r>
    </w:p>
    <w:p w14:paraId="57C8D9CE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Spiritual value of Natura 2000 sites </w:t>
      </w:r>
    </w:p>
    <w:p w14:paraId="4F58A0A2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Inspirational values of Natura 2000 </w:t>
      </w:r>
    </w:p>
    <w:p w14:paraId="161736CE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Natural and cultural tourism </w:t>
      </w:r>
    </w:p>
    <w:p w14:paraId="139E290C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Natural and cultural values of landscapes </w:t>
      </w:r>
    </w:p>
    <w:p w14:paraId="35996B48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Natural and cultural heritage and regeneration of deprived areas</w:t>
      </w:r>
    </w:p>
    <w:bookmarkEnd w:id="4"/>
    <w:bookmarkEnd w:id="5"/>
    <w:p w14:paraId="2008497F" w14:textId="1F925F90" w:rsidR="00C30E41" w:rsidRPr="003D441C" w:rsidRDefault="00457931" w:rsidP="00C30E41">
      <w:pPr>
        <w:pStyle w:val="ListParagraph"/>
        <w:numPr>
          <w:ilvl w:val="0"/>
          <w:numId w:val="15"/>
        </w:numPr>
        <w:spacing w:after="0" w:line="240" w:lineRule="auto"/>
        <w:ind w:left="720" w:hanging="450"/>
        <w:rPr>
          <w:rFonts w:ascii="Tahoma" w:hAnsi="Tahoma" w:cs="Tahoma"/>
          <w:b/>
          <w:color w:val="2A8E81"/>
        </w:rPr>
      </w:pPr>
      <w:r>
        <w:rPr>
          <w:rFonts w:ascii="Tahoma" w:hAnsi="Tahoma" w:cs="Tahoma"/>
          <w:b/>
          <w:color w:val="2A8E81"/>
        </w:rPr>
        <w:t>3r</w:t>
      </w:r>
      <w:r w:rsidR="00CE19AE">
        <w:rPr>
          <w:rFonts w:ascii="Tahoma" w:hAnsi="Tahoma" w:cs="Tahoma"/>
          <w:b/>
          <w:color w:val="2A8E81"/>
        </w:rPr>
        <w:t>d Thematic area</w:t>
      </w:r>
      <w:r w:rsidR="00C30E41" w:rsidRPr="003D441C">
        <w:rPr>
          <w:rFonts w:ascii="Tahoma" w:hAnsi="Tahoma" w:cs="Tahoma"/>
          <w:b/>
          <w:color w:val="2A8E81"/>
        </w:rPr>
        <w:t xml:space="preserve"> :  Natural and cultural heritage : </w:t>
      </w:r>
      <w:r w:rsidR="0098305D">
        <w:rPr>
          <w:rFonts w:ascii="Tahoma" w:hAnsi="Tahoma" w:cs="Tahoma"/>
          <w:b/>
          <w:color w:val="2A8E81"/>
        </w:rPr>
        <w:t xml:space="preserve">legal frameworks, </w:t>
      </w:r>
      <w:r w:rsidR="00C30E41" w:rsidRPr="003D441C">
        <w:rPr>
          <w:rFonts w:ascii="Tahoma" w:hAnsi="Tahoma" w:cs="Tahoma"/>
          <w:b/>
          <w:color w:val="2A8E81"/>
        </w:rPr>
        <w:t>planning, management, governance, marketing, funding</w:t>
      </w:r>
    </w:p>
    <w:p w14:paraId="78F85537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Harmonised legal frameworks for protection</w:t>
      </w:r>
    </w:p>
    <w:p w14:paraId="69EA1524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Integrated management approaches, plans and planning tools</w:t>
      </w:r>
    </w:p>
    <w:p w14:paraId="5439F126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New information technologies</w:t>
      </w:r>
    </w:p>
    <w:p w14:paraId="4DE52E4C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Synergies and collaboration opportunities in terms of planning and management </w:t>
      </w:r>
    </w:p>
    <w:p w14:paraId="6C2DFE3C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Modes of management of integration of nature and culture across Europe </w:t>
      </w:r>
    </w:p>
    <w:p w14:paraId="3B7F41D4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Evolutionary governance and Natura 2000 </w:t>
      </w:r>
    </w:p>
    <w:p w14:paraId="1C0D2993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Innovative approaches to raising public awareness of nature conservation</w:t>
      </w:r>
    </w:p>
    <w:p w14:paraId="4000B1C9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Natural and cultural heritage and the role of non-governmental organisations</w:t>
      </w:r>
    </w:p>
    <w:p w14:paraId="75B14D80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Engagement and empowerment of local residents and stakeholders </w:t>
      </w:r>
    </w:p>
    <w:p w14:paraId="2DF70D67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lastRenderedPageBreak/>
        <w:t xml:space="preserve">Monitoring impacts of activities </w:t>
      </w:r>
      <w:proofErr w:type="gramStart"/>
      <w:r w:rsidRPr="003D441C">
        <w:rPr>
          <w:rFonts w:ascii="Tahoma" w:hAnsi="Tahoma" w:cs="Times New Roman"/>
          <w:sz w:val="20"/>
          <w:szCs w:val="20"/>
          <w:lang w:val="fr-FR"/>
        </w:rPr>
        <w:t>( e.g</w:t>
      </w:r>
      <w:proofErr w:type="gramEnd"/>
      <w:r w:rsidRPr="003D441C">
        <w:rPr>
          <w:rFonts w:ascii="Tahoma" w:hAnsi="Tahoma" w:cs="Times New Roman"/>
          <w:sz w:val="20"/>
          <w:szCs w:val="20"/>
          <w:lang w:val="fr-FR"/>
        </w:rPr>
        <w:t xml:space="preserve"> tourism) on the overall sustainability</w:t>
      </w:r>
    </w:p>
    <w:p w14:paraId="79CA0374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Natural and cultural heritage and city/region branding </w:t>
      </w:r>
    </w:p>
    <w:p w14:paraId="55F36D94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Natural and cultural heritage and urban/territorial attractiveness </w:t>
      </w:r>
    </w:p>
    <w:p w14:paraId="76BFAB17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Educational and volunteering issues linked with natural/cultural heritage interplay</w:t>
      </w:r>
    </w:p>
    <w:p w14:paraId="321399E0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Participatory governance of natural and cultural heritage </w:t>
      </w:r>
    </w:p>
    <w:p w14:paraId="3502FE6B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Biodiversity and culture in terms of policies and funding opportunities</w:t>
      </w:r>
    </w:p>
    <w:p w14:paraId="4EE712C1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Methodologies to better integrate biodiversity and cultural landscapes management</w:t>
      </w:r>
    </w:p>
    <w:p w14:paraId="11C765AF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Natural and cultural tourism </w:t>
      </w:r>
    </w:p>
    <w:p w14:paraId="2994AFCF" w14:textId="34ECB3F2" w:rsidR="00C30E41" w:rsidRPr="003D441C" w:rsidRDefault="00457931" w:rsidP="00C30E4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Tahoma" w:hAnsi="Tahoma" w:cs="Tahoma"/>
          <w:b/>
          <w:color w:val="2A8E81"/>
        </w:rPr>
      </w:pPr>
      <w:r w:rsidRPr="003D441C">
        <w:rPr>
          <w:rFonts w:ascii="Tahoma" w:hAnsi="Tahoma" w:cs="Tahoma"/>
          <w:b/>
          <w:color w:val="2A8E81"/>
        </w:rPr>
        <w:t xml:space="preserve">4th </w:t>
      </w:r>
      <w:r w:rsidR="00CE19AE">
        <w:rPr>
          <w:rFonts w:ascii="Tahoma" w:hAnsi="Tahoma" w:cs="Tahoma"/>
          <w:b/>
          <w:color w:val="2A8E81"/>
        </w:rPr>
        <w:t>Thematic area</w:t>
      </w:r>
      <w:r w:rsidR="00C30E41" w:rsidRPr="003D441C">
        <w:rPr>
          <w:rFonts w:ascii="Tahoma" w:hAnsi="Tahoma" w:cs="Tahoma"/>
          <w:b/>
          <w:color w:val="2A8E81"/>
        </w:rPr>
        <w:t xml:space="preserve"> : Marine natural and cultural heritage</w:t>
      </w:r>
      <w:r w:rsidR="00C0491C">
        <w:rPr>
          <w:rFonts w:ascii="Tahoma" w:hAnsi="Tahoma" w:cs="Tahoma"/>
          <w:b/>
          <w:color w:val="2A8E81"/>
        </w:rPr>
        <w:t xml:space="preserve">, Maritime spatial planning and Cultural values </w:t>
      </w:r>
    </w:p>
    <w:p w14:paraId="48296BBE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Marine natural and cultural heritage, planning and management </w:t>
      </w:r>
    </w:p>
    <w:p w14:paraId="6842596E" w14:textId="77777777" w:rsidR="00C049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Maritime Spatial Planning and marine antiquities </w:t>
      </w:r>
    </w:p>
    <w:p w14:paraId="7817462A" w14:textId="0ED0E58D" w:rsidR="00C30E41" w:rsidRPr="003D441C" w:rsidRDefault="00C0491C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 xml:space="preserve">Maritime Spatial Planning and cultural values </w:t>
      </w:r>
      <w:r w:rsidR="00C30E41" w:rsidRPr="003D441C">
        <w:rPr>
          <w:rFonts w:ascii="Tahoma" w:hAnsi="Tahoma" w:cs="Times New Roman"/>
          <w:sz w:val="20"/>
          <w:szCs w:val="20"/>
          <w:lang w:val="fr-FR"/>
        </w:rPr>
        <w:t xml:space="preserve"> </w:t>
      </w:r>
    </w:p>
    <w:p w14:paraId="2FEBB9E9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Marine antiquities and diving tourism   </w:t>
      </w:r>
    </w:p>
    <w:p w14:paraId="0147F4D8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Marine Natura 2000 and Marine Protected areas</w:t>
      </w:r>
    </w:p>
    <w:p w14:paraId="4088A3BD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Marine Protected Areas in the Areas Beyond National Juridictions </w:t>
      </w:r>
    </w:p>
    <w:p w14:paraId="5918C1AA" w14:textId="77777777" w:rsidR="00457931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eastAsia="Arial" w:hAnsi="Tahoma" w:cs="Tahoma"/>
          <w:color w:val="000000" w:themeColor="text1"/>
          <w:spacing w:val="3"/>
          <w:sz w:val="20"/>
          <w:szCs w:val="20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Marine natural and cultural heritage and marine tourism</w:t>
      </w:r>
      <w:r w:rsidRPr="003D441C">
        <w:rPr>
          <w:rFonts w:ascii="Tahoma" w:eastAsia="Arial" w:hAnsi="Tahoma" w:cs="Tahoma"/>
          <w:color w:val="000000" w:themeColor="text1"/>
          <w:spacing w:val="3"/>
          <w:sz w:val="20"/>
          <w:szCs w:val="20"/>
        </w:rPr>
        <w:t xml:space="preserve"> </w:t>
      </w:r>
    </w:p>
    <w:p w14:paraId="54FE5603" w14:textId="61DB746D" w:rsidR="00C30E41" w:rsidRPr="003D441C" w:rsidRDefault="00457931" w:rsidP="00C30E41">
      <w:pPr>
        <w:pStyle w:val="ListParagraph"/>
        <w:numPr>
          <w:ilvl w:val="0"/>
          <w:numId w:val="1"/>
        </w:numPr>
        <w:spacing w:after="0"/>
        <w:rPr>
          <w:rFonts w:ascii="Tahoma" w:eastAsia="Arial" w:hAnsi="Tahoma" w:cs="Tahoma"/>
          <w:color w:val="000000" w:themeColor="text1"/>
          <w:spacing w:val="3"/>
          <w:sz w:val="20"/>
          <w:szCs w:val="20"/>
        </w:rPr>
      </w:pPr>
      <w:r>
        <w:rPr>
          <w:rFonts w:ascii="Tahoma" w:eastAsia="Arial" w:hAnsi="Tahoma" w:cs="Tahoma"/>
          <w:color w:val="000000" w:themeColor="text1"/>
          <w:spacing w:val="3"/>
          <w:sz w:val="20"/>
          <w:szCs w:val="20"/>
        </w:rPr>
        <w:t xml:space="preserve">Marine cultural heritage and local development of insular communities </w:t>
      </w:r>
      <w:r w:rsidR="00C30E41" w:rsidRPr="003D441C">
        <w:rPr>
          <w:rFonts w:ascii="Tahoma" w:eastAsia="Arial" w:hAnsi="Tahoma" w:cs="Tahoma"/>
          <w:color w:val="000000" w:themeColor="text1"/>
          <w:spacing w:val="3"/>
          <w:sz w:val="20"/>
          <w:szCs w:val="20"/>
        </w:rPr>
        <w:t xml:space="preserve"> </w:t>
      </w:r>
    </w:p>
    <w:p w14:paraId="3C3699EA" w14:textId="28EE7D96" w:rsidR="00C30E41" w:rsidRPr="003D441C" w:rsidRDefault="00457931" w:rsidP="00C30E41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i/>
          <w:color w:val="2A8E81"/>
        </w:rPr>
      </w:pPr>
      <w:r w:rsidRPr="003D441C">
        <w:rPr>
          <w:rFonts w:ascii="Tahoma" w:hAnsi="Tahoma" w:cs="Tahoma"/>
          <w:b/>
          <w:color w:val="2A8E81"/>
        </w:rPr>
        <w:t xml:space="preserve">5th </w:t>
      </w:r>
      <w:r w:rsidR="00CE19AE">
        <w:rPr>
          <w:rFonts w:ascii="Tahoma" w:hAnsi="Tahoma" w:cs="Tahoma"/>
          <w:b/>
          <w:color w:val="2A8E81"/>
        </w:rPr>
        <w:t>Thematic area</w:t>
      </w:r>
      <w:r w:rsidR="00C30E41" w:rsidRPr="003D441C">
        <w:rPr>
          <w:rFonts w:ascii="Tahoma" w:hAnsi="Tahoma" w:cs="Tahoma"/>
          <w:b/>
          <w:color w:val="2A8E81"/>
        </w:rPr>
        <w:t xml:space="preserve"> : Cultural heritage, archaeologic</w:t>
      </w:r>
      <w:r w:rsidR="0093787D">
        <w:rPr>
          <w:rFonts w:ascii="Tahoma" w:hAnsi="Tahoma" w:cs="Tahoma"/>
          <w:b/>
          <w:color w:val="2A8E81"/>
        </w:rPr>
        <w:t xml:space="preserve">al sites, monuments and sensory landscapes </w:t>
      </w:r>
      <w:r w:rsidR="00C30E41" w:rsidRPr="003D441C">
        <w:rPr>
          <w:rFonts w:ascii="Tahoma" w:hAnsi="Tahoma" w:cs="Tahoma"/>
          <w:b/>
          <w:color w:val="2A8E81"/>
        </w:rPr>
        <w:t xml:space="preserve"> </w:t>
      </w:r>
    </w:p>
    <w:p w14:paraId="15BB8445" w14:textId="77777777" w:rsidR="00C30E41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Lighting design of archaeological sites and monuments </w:t>
      </w:r>
    </w:p>
    <w:p w14:paraId="55CE11DF" w14:textId="77777777" w:rsidR="00C30E41" w:rsidRPr="0093787D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ahoma"/>
          <w:sz w:val="20"/>
          <w:szCs w:val="20"/>
        </w:rPr>
        <w:t xml:space="preserve">Lightscapes and cultural / archaeological sites </w:t>
      </w:r>
    </w:p>
    <w:p w14:paraId="19C0F133" w14:textId="03F3CBFF" w:rsidR="0093787D" w:rsidRPr="003D441C" w:rsidRDefault="0093787D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</w:rPr>
        <w:t xml:space="preserve">Sound, soundscapes </w:t>
      </w:r>
      <w:r w:rsidRPr="003D441C">
        <w:rPr>
          <w:rFonts w:ascii="Tahoma" w:hAnsi="Tahoma" w:cs="Tahoma"/>
          <w:sz w:val="20"/>
          <w:szCs w:val="20"/>
        </w:rPr>
        <w:t>and cultural / archaeological sites</w:t>
      </w:r>
    </w:p>
    <w:p w14:paraId="5D908ACD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ahoma"/>
          <w:sz w:val="20"/>
          <w:szCs w:val="20"/>
        </w:rPr>
        <w:t xml:space="preserve">LED and low-cost lighting in archaeological sites </w:t>
      </w:r>
    </w:p>
    <w:p w14:paraId="0D29BECE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ahoma"/>
          <w:sz w:val="20"/>
          <w:szCs w:val="20"/>
        </w:rPr>
        <w:t xml:space="preserve">Lighting and highlighting of artworks, lighting and museum spaces </w:t>
      </w:r>
    </w:p>
    <w:p w14:paraId="1589A0A2" w14:textId="427B160D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ahoma"/>
          <w:sz w:val="20"/>
          <w:szCs w:val="20"/>
        </w:rPr>
        <w:t xml:space="preserve">Presentation of realized projects for the rehabilitation and promotion of archaeological sites - Emphasis on </w:t>
      </w:r>
      <w:r w:rsidR="0093787D">
        <w:rPr>
          <w:rFonts w:ascii="Tahoma" w:hAnsi="Tahoma" w:cs="Tahoma"/>
          <w:sz w:val="20"/>
          <w:szCs w:val="20"/>
        </w:rPr>
        <w:t>sensory landscapes ( lighting, sound design..)</w:t>
      </w:r>
    </w:p>
    <w:p w14:paraId="5BE41861" w14:textId="29640BEE" w:rsidR="00C30E41" w:rsidRPr="003D441C" w:rsidRDefault="00457931" w:rsidP="00C30E4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Tahoma" w:hAnsi="Tahoma" w:cs="Tahoma"/>
          <w:b/>
          <w:color w:val="2A8E81"/>
        </w:rPr>
      </w:pPr>
      <w:r>
        <w:rPr>
          <w:rFonts w:ascii="Tahoma" w:hAnsi="Tahoma" w:cs="Tahoma"/>
          <w:b/>
          <w:color w:val="2A8E81"/>
        </w:rPr>
        <w:t xml:space="preserve">6th </w:t>
      </w:r>
      <w:r w:rsidR="00CE19AE">
        <w:rPr>
          <w:rFonts w:ascii="Tahoma" w:hAnsi="Tahoma" w:cs="Tahoma"/>
          <w:b/>
          <w:color w:val="2A8E81"/>
        </w:rPr>
        <w:t>Thematic area</w:t>
      </w:r>
      <w:r w:rsidR="00C30E41" w:rsidRPr="003D441C">
        <w:rPr>
          <w:rFonts w:ascii="Tahoma" w:hAnsi="Tahoma" w:cs="Tahoma"/>
          <w:b/>
          <w:color w:val="2A8E81"/>
        </w:rPr>
        <w:t xml:space="preserve"> : Soundscapes, Lightscapes, Nightscapes as elements of the culture of the places    </w:t>
      </w:r>
    </w:p>
    <w:p w14:paraId="58881D8C" w14:textId="77777777" w:rsidR="00C30E41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Innovations to Improve and create natural and cultural attractiveness </w:t>
      </w:r>
    </w:p>
    <w:p w14:paraId="78E27BAB" w14:textId="77777777" w:rsidR="00C30E41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Sound and Lighting environment of monuments </w:t>
      </w:r>
    </w:p>
    <w:p w14:paraId="23AF39F9" w14:textId="77777777" w:rsidR="00C30E41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Noise and light pollution and their Impact on natural and cultural attractiveness and tourism </w:t>
      </w:r>
    </w:p>
    <w:p w14:paraId="144FB9D6" w14:textId="77777777" w:rsidR="00C30E41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Soundscapes, Lightscapes, Cultural Heritage and Tourism </w:t>
      </w:r>
    </w:p>
    <w:p w14:paraId="5198F8F2" w14:textId="77777777" w:rsidR="00C30E41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Sound and Lighting Cultural Heritage and Soundscapes / Lighscapes </w:t>
      </w:r>
    </w:p>
    <w:p w14:paraId="74932A36" w14:textId="77777777" w:rsidR="00C30E41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 xml:space="preserve">Acoustic ecology and protection of </w:t>
      </w:r>
      <w:r>
        <w:rPr>
          <w:rFonts w:ascii="Tahoma" w:hAnsi="Tahoma" w:cs="Times New Roman"/>
          <w:sz w:val="20"/>
          <w:szCs w:val="20"/>
          <w:lang w:val="fr-FR"/>
        </w:rPr>
        <w:t xml:space="preserve">biodiversity and of </w:t>
      </w:r>
      <w:r w:rsidRPr="003D441C">
        <w:rPr>
          <w:rFonts w:ascii="Tahoma" w:hAnsi="Tahoma" w:cs="Times New Roman"/>
          <w:sz w:val="20"/>
          <w:szCs w:val="20"/>
          <w:lang w:val="fr-FR"/>
        </w:rPr>
        <w:t xml:space="preserve">natural and cultural heritage </w:t>
      </w:r>
    </w:p>
    <w:p w14:paraId="4CC752B3" w14:textId="77777777" w:rsidR="00C30E41" w:rsidRPr="003D441C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3D441C">
        <w:rPr>
          <w:rFonts w:ascii="Tahoma" w:hAnsi="Tahoma" w:cs="Times New Roman"/>
          <w:sz w:val="20"/>
          <w:szCs w:val="20"/>
          <w:lang w:val="fr-FR"/>
        </w:rPr>
        <w:t>Urban innovations involving specific population groups (eg immigrants and refugees) to promote dialogue between cultures.</w:t>
      </w:r>
    </w:p>
    <w:p w14:paraId="70D3F520" w14:textId="2FC7CEF4" w:rsidR="004E7B19" w:rsidRPr="004E7B19" w:rsidRDefault="00457931" w:rsidP="004E7B19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Tahoma" w:hAnsi="Tahoma" w:cs="Tahoma"/>
          <w:b/>
          <w:color w:val="2A8E81"/>
        </w:rPr>
      </w:pPr>
      <w:r>
        <w:rPr>
          <w:rFonts w:ascii="Tahoma" w:hAnsi="Tahoma" w:cs="Tahoma"/>
          <w:b/>
          <w:color w:val="2A8E81"/>
        </w:rPr>
        <w:t>7</w:t>
      </w:r>
      <w:r w:rsidR="00CE19AE">
        <w:rPr>
          <w:rFonts w:ascii="Tahoma" w:hAnsi="Tahoma" w:cs="Tahoma"/>
          <w:b/>
          <w:color w:val="2A8E81"/>
        </w:rPr>
        <w:t>th Thematic area</w:t>
      </w:r>
      <w:r w:rsidR="00C30E41" w:rsidRPr="003D441C">
        <w:rPr>
          <w:rFonts w:ascii="Tahoma" w:hAnsi="Tahoma" w:cs="Tahoma"/>
          <w:b/>
          <w:color w:val="2A8E81"/>
        </w:rPr>
        <w:t xml:space="preserve"> : </w:t>
      </w:r>
      <w:r w:rsidR="00C30E41">
        <w:rPr>
          <w:rFonts w:ascii="Tahoma" w:hAnsi="Tahoma" w:cs="Tahoma"/>
          <w:b/>
          <w:color w:val="2A8E81"/>
        </w:rPr>
        <w:t xml:space="preserve"> </w:t>
      </w:r>
      <w:r w:rsidR="005C4CF2">
        <w:rPr>
          <w:rFonts w:ascii="Tahoma" w:hAnsi="Tahoma" w:cs="Tahoma"/>
          <w:b/>
          <w:color w:val="2A8E81"/>
        </w:rPr>
        <w:t>Shaping places</w:t>
      </w:r>
      <w:r w:rsidR="004D3BE9">
        <w:rPr>
          <w:rFonts w:ascii="Tahoma" w:hAnsi="Tahoma" w:cs="Tahoma"/>
          <w:b/>
          <w:color w:val="2A8E81"/>
        </w:rPr>
        <w:t xml:space="preserve"> with</w:t>
      </w:r>
      <w:r w:rsidR="00142889">
        <w:rPr>
          <w:rFonts w:ascii="Tahoma" w:hAnsi="Tahoma" w:cs="Tahoma"/>
          <w:b/>
          <w:color w:val="2A8E81"/>
        </w:rPr>
        <w:t xml:space="preserve"> nature and culture  </w:t>
      </w:r>
    </w:p>
    <w:p w14:paraId="5C1C2000" w14:textId="77777777" w:rsidR="00142889" w:rsidRPr="00142889" w:rsidRDefault="0014288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C</w:t>
      </w:r>
      <w:r w:rsidRPr="00142889">
        <w:rPr>
          <w:rFonts w:ascii="Tahoma" w:hAnsi="Tahoma" w:cs="Times New Roman"/>
          <w:sz w:val="20"/>
          <w:szCs w:val="20"/>
          <w:lang w:val="fr-FR"/>
        </w:rPr>
        <w:t>ultural capital of public space</w:t>
      </w:r>
    </w:p>
    <w:p w14:paraId="5E145820" w14:textId="52D40AD6" w:rsidR="00142889" w:rsidRDefault="0014288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P</w:t>
      </w:r>
      <w:r w:rsidRPr="00142889">
        <w:rPr>
          <w:rFonts w:ascii="Tahoma" w:hAnsi="Tahoma" w:cs="Times New Roman"/>
          <w:sz w:val="20"/>
          <w:szCs w:val="20"/>
          <w:lang w:val="fr-FR"/>
        </w:rPr>
        <w:t xml:space="preserve">ublic space </w:t>
      </w:r>
      <w:r w:rsidR="00316F71">
        <w:rPr>
          <w:rFonts w:ascii="Tahoma" w:hAnsi="Tahoma" w:cs="Times New Roman"/>
          <w:sz w:val="20"/>
          <w:szCs w:val="20"/>
          <w:lang w:val="fr-FR"/>
        </w:rPr>
        <w:t xml:space="preserve"> and cultural differences </w:t>
      </w:r>
    </w:p>
    <w:p w14:paraId="30ACB6FC" w14:textId="67CB844B" w:rsidR="004E7B19" w:rsidRPr="00142889" w:rsidRDefault="004E7B1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Designing public space with nature and culture</w:t>
      </w:r>
    </w:p>
    <w:p w14:paraId="24D81FE7" w14:textId="6508D330" w:rsidR="00142889" w:rsidRPr="00142889" w:rsidRDefault="0014288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C</w:t>
      </w:r>
      <w:r w:rsidRPr="00142889">
        <w:rPr>
          <w:rFonts w:ascii="Tahoma" w:hAnsi="Tahoma" w:cs="Times New Roman"/>
          <w:sz w:val="20"/>
          <w:szCs w:val="20"/>
          <w:lang w:val="fr-FR"/>
        </w:rPr>
        <w:t>onnected public spaces</w:t>
      </w:r>
    </w:p>
    <w:p w14:paraId="124CB810" w14:textId="3217840D" w:rsidR="00142889" w:rsidRPr="00142889" w:rsidRDefault="0014288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D</w:t>
      </w:r>
      <w:r w:rsidRPr="00142889">
        <w:rPr>
          <w:rFonts w:ascii="Tahoma" w:hAnsi="Tahoma" w:cs="Times New Roman"/>
          <w:sz w:val="20"/>
          <w:szCs w:val="20"/>
          <w:lang w:val="fr-FR"/>
        </w:rPr>
        <w:t>igital networking of public spaces</w:t>
      </w:r>
    </w:p>
    <w:p w14:paraId="243DFACE" w14:textId="4A3199F9" w:rsidR="00142889" w:rsidRPr="00142889" w:rsidRDefault="0014288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M</w:t>
      </w:r>
      <w:r w:rsidRPr="00142889">
        <w:rPr>
          <w:rFonts w:ascii="Tahoma" w:hAnsi="Tahoma" w:cs="Times New Roman"/>
          <w:sz w:val="20"/>
          <w:szCs w:val="20"/>
          <w:lang w:val="fr-FR"/>
        </w:rPr>
        <w:t>edia facades/active facades</w:t>
      </w:r>
    </w:p>
    <w:p w14:paraId="78CB8521" w14:textId="75708CE6" w:rsidR="00142889" w:rsidRPr="00142889" w:rsidRDefault="0014288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lastRenderedPageBreak/>
        <w:t>L</w:t>
      </w:r>
      <w:r w:rsidRPr="00142889">
        <w:rPr>
          <w:rFonts w:ascii="Tahoma" w:hAnsi="Tahoma" w:cs="Times New Roman"/>
          <w:sz w:val="20"/>
          <w:szCs w:val="20"/>
          <w:lang w:val="fr-FR"/>
        </w:rPr>
        <w:t>ighting in public space</w:t>
      </w:r>
    </w:p>
    <w:p w14:paraId="32BF2A17" w14:textId="4525A9BF" w:rsidR="00142889" w:rsidRPr="00142889" w:rsidRDefault="0014288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A</w:t>
      </w:r>
      <w:r w:rsidRPr="00142889">
        <w:rPr>
          <w:rFonts w:ascii="Tahoma" w:hAnsi="Tahoma" w:cs="Times New Roman"/>
          <w:sz w:val="20"/>
          <w:szCs w:val="20"/>
          <w:lang w:val="fr-FR"/>
        </w:rPr>
        <w:t>coustics in smart cities - urban soundscapes</w:t>
      </w:r>
    </w:p>
    <w:p w14:paraId="6ABE8BCB" w14:textId="4DB5C84C" w:rsidR="00142889" w:rsidRPr="00142889" w:rsidRDefault="0014288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S</w:t>
      </w:r>
      <w:r w:rsidRPr="00142889">
        <w:rPr>
          <w:rFonts w:ascii="Tahoma" w:hAnsi="Tahoma" w:cs="Times New Roman"/>
          <w:sz w:val="20"/>
          <w:szCs w:val="20"/>
          <w:lang w:val="fr-FR"/>
        </w:rPr>
        <w:t>mall urban spaces</w:t>
      </w:r>
    </w:p>
    <w:p w14:paraId="2B05E9FA" w14:textId="7D817141" w:rsidR="00142889" w:rsidRPr="00142889" w:rsidRDefault="0014288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S</w:t>
      </w:r>
      <w:r w:rsidRPr="00142889">
        <w:rPr>
          <w:rFonts w:ascii="Tahoma" w:hAnsi="Tahoma" w:cs="Times New Roman"/>
          <w:sz w:val="20"/>
          <w:szCs w:val="20"/>
          <w:lang w:val="fr-FR"/>
        </w:rPr>
        <w:t>mart urban equipment</w:t>
      </w:r>
    </w:p>
    <w:p w14:paraId="1CEDDFA2" w14:textId="2F5CE6D2" w:rsidR="00142889" w:rsidRPr="00142889" w:rsidRDefault="0014288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U</w:t>
      </w:r>
      <w:r w:rsidRPr="00142889">
        <w:rPr>
          <w:rFonts w:ascii="Tahoma" w:hAnsi="Tahoma" w:cs="Times New Roman"/>
          <w:sz w:val="20"/>
          <w:szCs w:val="20"/>
          <w:lang w:val="fr-FR"/>
        </w:rPr>
        <w:t xml:space="preserve">rban mapping / visual maps, sound maps </w:t>
      </w:r>
      <w:r>
        <w:rPr>
          <w:rFonts w:ascii="Tahoma" w:hAnsi="Tahoma" w:cs="Times New Roman"/>
          <w:sz w:val="20"/>
          <w:szCs w:val="20"/>
          <w:lang w:val="fr-FR"/>
        </w:rPr>
        <w:t xml:space="preserve"> </w:t>
      </w:r>
    </w:p>
    <w:p w14:paraId="5438576A" w14:textId="36011BA5" w:rsidR="00142889" w:rsidRDefault="00142889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C</w:t>
      </w:r>
      <w:r w:rsidRPr="00142889">
        <w:rPr>
          <w:rFonts w:ascii="Tahoma" w:hAnsi="Tahoma" w:cs="Times New Roman"/>
          <w:sz w:val="20"/>
          <w:szCs w:val="20"/>
          <w:lang w:val="fr-FR"/>
        </w:rPr>
        <w:t>ultural heritage and sustainable developement - use of RES</w:t>
      </w:r>
    </w:p>
    <w:p w14:paraId="2BB08B7C" w14:textId="777222EC" w:rsidR="00316F71" w:rsidRDefault="00316F71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 xml:space="preserve">Urban Green infrastructure </w:t>
      </w:r>
    </w:p>
    <w:p w14:paraId="70B2A1D5" w14:textId="0FF74A04" w:rsidR="00316F71" w:rsidRPr="00142889" w:rsidRDefault="00316F71" w:rsidP="00142889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 xml:space="preserve">Green gentrification </w:t>
      </w:r>
    </w:p>
    <w:p w14:paraId="15BC8B40" w14:textId="5BEC4BDA" w:rsidR="00C30E41" w:rsidRDefault="00142889" w:rsidP="00142889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Tahoma" w:hAnsi="Tahoma" w:cs="Tahoma"/>
          <w:b/>
          <w:color w:val="2A8E81"/>
        </w:rPr>
      </w:pPr>
      <w:r>
        <w:rPr>
          <w:rFonts w:ascii="Tahoma" w:hAnsi="Tahoma" w:cs="Tahoma"/>
          <w:b/>
          <w:color w:val="2A8E81"/>
        </w:rPr>
        <w:t xml:space="preserve">8th Thematic area : </w:t>
      </w:r>
      <w:r w:rsidR="00C30E41">
        <w:rPr>
          <w:rFonts w:ascii="Tahoma" w:hAnsi="Tahoma" w:cs="Tahoma"/>
          <w:b/>
          <w:color w:val="2A8E81"/>
        </w:rPr>
        <w:t xml:space="preserve">New mapping and surveying technologies for natural and cultural heritage – Geographic Information Systems </w:t>
      </w:r>
    </w:p>
    <w:p w14:paraId="7D36D124" w14:textId="2823DDAE" w:rsidR="00C30E41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5917AE">
        <w:rPr>
          <w:rFonts w:ascii="Tahoma" w:hAnsi="Tahoma" w:cs="Times New Roman"/>
          <w:sz w:val="20"/>
          <w:szCs w:val="20"/>
          <w:lang w:val="fr-FR"/>
        </w:rPr>
        <w:t xml:space="preserve">Digital and 3-D reconstruction </w:t>
      </w:r>
      <w:r w:rsidR="00457931">
        <w:rPr>
          <w:rFonts w:ascii="Tahoma" w:hAnsi="Tahoma" w:cs="Times New Roman"/>
          <w:sz w:val="20"/>
          <w:szCs w:val="20"/>
          <w:lang w:val="fr-FR"/>
        </w:rPr>
        <w:t xml:space="preserve">/modeling </w:t>
      </w:r>
    </w:p>
    <w:p w14:paraId="61C83529" w14:textId="52FAAE4E" w:rsidR="00C30E41" w:rsidRPr="00FC1C90" w:rsidRDefault="00C30E41" w:rsidP="00FC1C90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5917AE">
        <w:rPr>
          <w:rFonts w:ascii="Tahoma" w:hAnsi="Tahoma" w:cs="Times New Roman"/>
          <w:sz w:val="20"/>
          <w:szCs w:val="20"/>
          <w:lang w:val="fr-FR"/>
        </w:rPr>
        <w:t xml:space="preserve">Computational photography </w:t>
      </w:r>
      <w:r>
        <w:rPr>
          <w:rFonts w:ascii="Tahoma" w:hAnsi="Tahoma" w:cs="Times New Roman"/>
          <w:sz w:val="20"/>
          <w:szCs w:val="20"/>
          <w:lang w:val="fr-FR"/>
        </w:rPr>
        <w:t xml:space="preserve"> </w:t>
      </w:r>
    </w:p>
    <w:p w14:paraId="58AC602D" w14:textId="77777777" w:rsidR="00C30E41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5917AE">
        <w:rPr>
          <w:rFonts w:ascii="Tahoma" w:hAnsi="Tahoma" w:cs="Times New Roman"/>
          <w:sz w:val="20"/>
          <w:szCs w:val="20"/>
          <w:lang w:val="fr-FR"/>
        </w:rPr>
        <w:t>Vi</w:t>
      </w:r>
      <w:r>
        <w:rPr>
          <w:rFonts w:ascii="Tahoma" w:hAnsi="Tahoma" w:cs="Times New Roman"/>
          <w:sz w:val="20"/>
          <w:szCs w:val="20"/>
          <w:lang w:val="fr-FR"/>
        </w:rPr>
        <w:t>r</w:t>
      </w:r>
      <w:r w:rsidRPr="005917AE">
        <w:rPr>
          <w:rFonts w:ascii="Tahoma" w:hAnsi="Tahoma" w:cs="Times New Roman"/>
          <w:sz w:val="20"/>
          <w:szCs w:val="20"/>
          <w:lang w:val="fr-FR"/>
        </w:rPr>
        <w:t xml:space="preserve">tual augmented reality and other techniques in cultural, historical and natural heritage </w:t>
      </w:r>
    </w:p>
    <w:p w14:paraId="6441CB13" w14:textId="01DAAF76" w:rsidR="0098305D" w:rsidRPr="0098305D" w:rsidRDefault="0098305D" w:rsidP="0098305D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>M</w:t>
      </w:r>
      <w:r w:rsidRPr="0098305D">
        <w:rPr>
          <w:rFonts w:ascii="Tahoma" w:hAnsi="Tahoma" w:cs="Times New Roman"/>
          <w:sz w:val="20"/>
          <w:szCs w:val="20"/>
          <w:lang w:val="fr-FR"/>
        </w:rPr>
        <w:t>ixed reality and gami</w:t>
      </w:r>
      <w:r w:rsidR="00CE19AE">
        <w:rPr>
          <w:rFonts w:ascii="Tahoma" w:hAnsi="Tahoma" w:cs="Times New Roman"/>
          <w:sz w:val="20"/>
          <w:szCs w:val="20"/>
          <w:lang w:val="fr-FR"/>
        </w:rPr>
        <w:t xml:space="preserve">fied interaction </w:t>
      </w:r>
      <w:r>
        <w:rPr>
          <w:rFonts w:ascii="Tahoma" w:hAnsi="Tahoma" w:cs="Times New Roman"/>
          <w:sz w:val="20"/>
          <w:szCs w:val="20"/>
          <w:lang w:val="fr-FR"/>
        </w:rPr>
        <w:t>technologies i</w:t>
      </w:r>
      <w:r w:rsidRPr="0098305D">
        <w:rPr>
          <w:rFonts w:ascii="Tahoma" w:hAnsi="Tahoma" w:cs="Times New Roman"/>
          <w:sz w:val="20"/>
          <w:szCs w:val="20"/>
          <w:lang w:val="fr-FR"/>
        </w:rPr>
        <w:t>n cultural heritage and creative industries</w:t>
      </w:r>
    </w:p>
    <w:p w14:paraId="67F288F8" w14:textId="77777777" w:rsidR="00C30E41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5917AE">
        <w:rPr>
          <w:rFonts w:ascii="Tahoma" w:hAnsi="Tahoma" w:cs="Times New Roman"/>
          <w:sz w:val="20"/>
          <w:szCs w:val="20"/>
          <w:lang w:val="fr-FR"/>
        </w:rPr>
        <w:t>Integrated hist</w:t>
      </w:r>
      <w:r>
        <w:rPr>
          <w:rFonts w:ascii="Tahoma" w:hAnsi="Tahoma" w:cs="Times New Roman"/>
          <w:sz w:val="20"/>
          <w:szCs w:val="20"/>
          <w:lang w:val="fr-FR"/>
        </w:rPr>
        <w:t>orical maps and archeolo</w:t>
      </w:r>
      <w:r w:rsidRPr="005917AE">
        <w:rPr>
          <w:rFonts w:ascii="Tahoma" w:hAnsi="Tahoma" w:cs="Times New Roman"/>
          <w:sz w:val="20"/>
          <w:szCs w:val="20"/>
          <w:lang w:val="fr-FR"/>
        </w:rPr>
        <w:t xml:space="preserve">gical data using digital technologies </w:t>
      </w:r>
    </w:p>
    <w:p w14:paraId="5E7D7E24" w14:textId="75FDBB9A" w:rsidR="00C30E41" w:rsidRPr="005917AE" w:rsidRDefault="00C30E41" w:rsidP="00C30E41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 w:rsidRPr="005917AE">
        <w:rPr>
          <w:rFonts w:ascii="Tahoma" w:hAnsi="Tahoma" w:cs="Times New Roman"/>
          <w:sz w:val="20"/>
          <w:szCs w:val="20"/>
          <w:lang w:val="fr-FR"/>
        </w:rPr>
        <w:t>Underwater and sub</w:t>
      </w:r>
      <w:r w:rsidR="00FC1C90">
        <w:rPr>
          <w:rFonts w:ascii="Tahoma" w:hAnsi="Tahoma" w:cs="Times New Roman"/>
          <w:sz w:val="20"/>
          <w:szCs w:val="20"/>
          <w:lang w:val="fr-FR"/>
        </w:rPr>
        <w:t>m</w:t>
      </w:r>
      <w:r w:rsidRPr="005917AE">
        <w:rPr>
          <w:rFonts w:ascii="Tahoma" w:hAnsi="Tahoma" w:cs="Times New Roman"/>
          <w:sz w:val="20"/>
          <w:szCs w:val="20"/>
          <w:lang w:val="fr-FR"/>
        </w:rPr>
        <w:t xml:space="preserve">arine photography – Marine diving technologies. </w:t>
      </w:r>
    </w:p>
    <w:p w14:paraId="779598D5" w14:textId="7A9094C1" w:rsidR="004122E6" w:rsidRPr="0093787D" w:rsidRDefault="00FF077F" w:rsidP="0093787D">
      <w:pPr>
        <w:pStyle w:val="ListParagraph"/>
        <w:numPr>
          <w:ilvl w:val="0"/>
          <w:numId w:val="1"/>
        </w:numPr>
        <w:spacing w:after="0"/>
        <w:rPr>
          <w:rFonts w:ascii="Tahoma" w:hAnsi="Tahoma" w:cs="Times New Roman"/>
          <w:sz w:val="20"/>
          <w:szCs w:val="20"/>
          <w:lang w:val="fr-FR"/>
        </w:rPr>
      </w:pPr>
      <w:r>
        <w:rPr>
          <w:rFonts w:ascii="Tahoma" w:hAnsi="Tahoma" w:cs="Times New Roman"/>
          <w:sz w:val="20"/>
          <w:szCs w:val="20"/>
          <w:lang w:val="fr-FR"/>
        </w:rPr>
        <w:t xml:space="preserve">Earth observation systems, tools, data – GIS - </w:t>
      </w:r>
      <w:r w:rsidR="00C30E41">
        <w:rPr>
          <w:rFonts w:ascii="Tahoma" w:hAnsi="Tahoma" w:cs="Times New Roman"/>
          <w:sz w:val="20"/>
          <w:szCs w:val="20"/>
          <w:lang w:val="fr-FR"/>
        </w:rPr>
        <w:t xml:space="preserve">PPGIS </w:t>
      </w:r>
    </w:p>
    <w:p w14:paraId="523FCF06" w14:textId="271421AA" w:rsidR="009644DF" w:rsidRPr="0098305D" w:rsidRDefault="00E92B07" w:rsidP="006A664B">
      <w:pPr>
        <w:spacing w:after="0"/>
        <w:jc w:val="both"/>
        <w:rPr>
          <w:rFonts w:ascii="Tahoma" w:hAnsi="Tahoma" w:cs="Times New Roman"/>
          <w:sz w:val="21"/>
          <w:szCs w:val="21"/>
          <w:lang w:val="en-US"/>
        </w:rPr>
      </w:pPr>
      <w:r w:rsidRPr="00C05281">
        <w:rPr>
          <w:rFonts w:ascii="Tahoma" w:hAnsi="Tahoma" w:cs="Times New Roman"/>
          <w:sz w:val="21"/>
          <w:szCs w:val="21"/>
          <w:lang w:val="en-US"/>
        </w:rPr>
        <w:t>Please submit your abstract in the format specified below through the e</w:t>
      </w:r>
      <w:r w:rsidR="00285E39" w:rsidRPr="00C05281">
        <w:rPr>
          <w:rFonts w:ascii="Tahoma" w:hAnsi="Tahoma" w:cs="Times New Roman"/>
          <w:sz w:val="21"/>
          <w:szCs w:val="21"/>
          <w:lang w:val="en-US"/>
        </w:rPr>
        <w:t>-</w:t>
      </w:r>
      <w:r w:rsidRPr="00C05281">
        <w:rPr>
          <w:rFonts w:ascii="Tahoma" w:hAnsi="Tahoma" w:cs="Times New Roman"/>
          <w:sz w:val="21"/>
          <w:szCs w:val="21"/>
          <w:lang w:val="en-US"/>
        </w:rPr>
        <w:t>mail</w:t>
      </w:r>
      <w:proofErr w:type="gramStart"/>
      <w:r w:rsidRPr="00C05281">
        <w:rPr>
          <w:rFonts w:ascii="Tahoma" w:hAnsi="Tahoma" w:cs="Times New Roman"/>
          <w:sz w:val="21"/>
          <w:szCs w:val="21"/>
          <w:lang w:val="en-US"/>
        </w:rPr>
        <w:t xml:space="preserve">: </w:t>
      </w:r>
      <w:r w:rsidR="00550F89">
        <w:rPr>
          <w:rFonts w:ascii="Tahoma" w:hAnsi="Tahoma" w:cs="Times New Roman"/>
          <w:sz w:val="21"/>
          <w:szCs w:val="21"/>
          <w:lang w:val="en-US"/>
        </w:rPr>
        <w:t xml:space="preserve"> </w:t>
      </w:r>
      <w:proofErr w:type="gramEnd"/>
      <w:r w:rsidR="00550F89">
        <w:fldChar w:fldCharType="begin"/>
      </w:r>
      <w:r w:rsidR="00550F89">
        <w:instrText xml:space="preserve"> HYPERLINK "mailto:sdmed.planning@gmail.com" </w:instrText>
      </w:r>
      <w:r w:rsidR="00550F89">
        <w:fldChar w:fldCharType="separate"/>
      </w:r>
      <w:r w:rsidR="0074513C" w:rsidRPr="00C05281">
        <w:rPr>
          <w:rStyle w:val="Hyperlink"/>
          <w:rFonts w:ascii="Tahoma" w:hAnsi="Tahoma" w:cs="Times New Roman"/>
          <w:sz w:val="21"/>
          <w:szCs w:val="21"/>
          <w:lang w:val="en-US"/>
        </w:rPr>
        <w:t>sdmed.planning@gmail.com</w:t>
      </w:r>
      <w:r w:rsidR="00550F89">
        <w:rPr>
          <w:rStyle w:val="Hyperlink"/>
          <w:rFonts w:ascii="Tahoma" w:hAnsi="Tahoma" w:cs="Times New Roman"/>
          <w:sz w:val="21"/>
          <w:szCs w:val="21"/>
          <w:lang w:val="en-US"/>
        </w:rPr>
        <w:fldChar w:fldCharType="end"/>
      </w:r>
      <w:r w:rsidR="0074513C" w:rsidRPr="00C05281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1F168F" w:rsidRPr="00C05281">
        <w:rPr>
          <w:rFonts w:ascii="Tahoma" w:hAnsi="Tahoma" w:cs="Times New Roman"/>
          <w:sz w:val="21"/>
          <w:szCs w:val="21"/>
          <w:lang w:val="en-US"/>
        </w:rPr>
        <w:t>to the</w:t>
      </w:r>
      <w:r w:rsidR="0030572B">
        <w:rPr>
          <w:rFonts w:ascii="Tahoma" w:hAnsi="Tahoma" w:cs="Times New Roman"/>
          <w:sz w:val="21"/>
          <w:szCs w:val="21"/>
          <w:lang w:val="en-US"/>
        </w:rPr>
        <w:t xml:space="preserve"> attention of Mr Nikiforos Zampetakis</w:t>
      </w:r>
      <w:r w:rsidR="0074513C" w:rsidRPr="00C05281">
        <w:rPr>
          <w:rFonts w:ascii="Tahoma" w:hAnsi="Tahoma" w:cs="Times New Roman"/>
          <w:sz w:val="21"/>
          <w:szCs w:val="21"/>
          <w:lang w:val="en-US"/>
        </w:rPr>
        <w:t>.</w:t>
      </w:r>
      <w:r w:rsidR="001F168F" w:rsidRPr="00C05281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Pr="00C05281">
        <w:rPr>
          <w:rFonts w:ascii="Tahoma" w:hAnsi="Tahoma" w:cs="Times New Roman"/>
          <w:sz w:val="21"/>
          <w:szCs w:val="21"/>
          <w:lang w:val="en-US"/>
        </w:rPr>
        <w:t xml:space="preserve">The submission of the abstracts is </w:t>
      </w:r>
      <w:r w:rsidR="00D07621" w:rsidRPr="00C05281">
        <w:rPr>
          <w:rFonts w:ascii="Tahoma" w:hAnsi="Tahoma" w:cs="Times New Roman"/>
          <w:sz w:val="21"/>
          <w:szCs w:val="21"/>
          <w:lang w:val="en-US"/>
        </w:rPr>
        <w:t xml:space="preserve">now </w:t>
      </w:r>
      <w:r w:rsidRPr="00C05281">
        <w:rPr>
          <w:rFonts w:ascii="Tahoma" w:hAnsi="Tahoma" w:cs="Times New Roman"/>
          <w:sz w:val="21"/>
          <w:szCs w:val="21"/>
          <w:lang w:val="en-US"/>
        </w:rPr>
        <w:t>open. Deadline</w:t>
      </w:r>
      <w:r w:rsidR="004F494A" w:rsidRPr="00C05281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193D78" w:rsidRPr="00C05281">
        <w:rPr>
          <w:rFonts w:ascii="Tahoma" w:hAnsi="Tahoma" w:cs="Times New Roman"/>
          <w:sz w:val="21"/>
          <w:szCs w:val="21"/>
          <w:lang w:val="en-US"/>
        </w:rPr>
        <w:t xml:space="preserve">of </w:t>
      </w:r>
      <w:proofErr w:type="gramStart"/>
      <w:r w:rsidR="00193D78" w:rsidRPr="00C05281">
        <w:rPr>
          <w:rFonts w:ascii="Tahoma" w:hAnsi="Tahoma" w:cs="Times New Roman"/>
          <w:sz w:val="21"/>
          <w:szCs w:val="21"/>
          <w:lang w:val="en-US"/>
        </w:rPr>
        <w:t xml:space="preserve">submission </w:t>
      </w:r>
      <w:r w:rsidRPr="00C05281">
        <w:rPr>
          <w:rFonts w:ascii="Tahoma" w:hAnsi="Tahoma" w:cs="Times New Roman"/>
          <w:sz w:val="21"/>
          <w:szCs w:val="21"/>
          <w:lang w:val="en-US"/>
        </w:rPr>
        <w:t>:</w:t>
      </w:r>
      <w:proofErr w:type="gramEnd"/>
      <w:r w:rsidRPr="00C05281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C30E41">
        <w:rPr>
          <w:rFonts w:ascii="Tahoma" w:hAnsi="Tahoma" w:cs="Times New Roman"/>
          <w:b/>
          <w:color w:val="FF0000"/>
          <w:sz w:val="21"/>
          <w:szCs w:val="21"/>
          <w:lang w:val="en-US"/>
        </w:rPr>
        <w:t>May 15</w:t>
      </w:r>
      <w:r w:rsidR="009810FD" w:rsidRPr="0075592A">
        <w:rPr>
          <w:rFonts w:ascii="Tahoma" w:hAnsi="Tahoma" w:cs="Times New Roman"/>
          <w:b/>
          <w:color w:val="FF0000"/>
          <w:sz w:val="21"/>
          <w:szCs w:val="21"/>
          <w:lang w:val="en-US"/>
        </w:rPr>
        <w:t>,</w:t>
      </w:r>
      <w:r w:rsidR="001F168F" w:rsidRPr="0075592A">
        <w:rPr>
          <w:rFonts w:ascii="Tahoma" w:hAnsi="Tahoma" w:cs="Times New Roman"/>
          <w:b/>
          <w:color w:val="FF0000"/>
          <w:sz w:val="21"/>
          <w:szCs w:val="21"/>
          <w:lang w:val="en-US"/>
        </w:rPr>
        <w:t xml:space="preserve"> </w:t>
      </w:r>
      <w:r w:rsidRPr="0075592A">
        <w:rPr>
          <w:rFonts w:ascii="Tahoma" w:hAnsi="Tahoma" w:cs="Times New Roman"/>
          <w:b/>
          <w:color w:val="FF0000"/>
          <w:sz w:val="21"/>
          <w:szCs w:val="21"/>
          <w:lang w:val="en-US"/>
        </w:rPr>
        <w:t>201</w:t>
      </w:r>
      <w:r w:rsidR="0044066F" w:rsidRPr="0075592A">
        <w:rPr>
          <w:rFonts w:ascii="Tahoma" w:hAnsi="Tahoma" w:cs="Times New Roman"/>
          <w:b/>
          <w:color w:val="FF0000"/>
          <w:sz w:val="21"/>
          <w:szCs w:val="21"/>
          <w:lang w:val="en-US"/>
        </w:rPr>
        <w:t>8</w:t>
      </w:r>
      <w:r w:rsidRPr="0075592A">
        <w:rPr>
          <w:rFonts w:ascii="Tahoma" w:hAnsi="Tahoma" w:cs="Times New Roman"/>
          <w:color w:val="FF0000"/>
          <w:sz w:val="21"/>
          <w:szCs w:val="21"/>
          <w:lang w:val="en-US"/>
        </w:rPr>
        <w:t xml:space="preserve"> </w:t>
      </w:r>
    </w:p>
    <w:p w14:paraId="2661E53E" w14:textId="77777777" w:rsidR="00E92B07" w:rsidRPr="00C05281" w:rsidRDefault="00E92B07" w:rsidP="00F21E61">
      <w:pPr>
        <w:spacing w:after="0"/>
        <w:rPr>
          <w:rFonts w:ascii="Tahoma" w:hAnsi="Tahoma" w:cs="Times New Roman"/>
          <w:b/>
          <w:color w:val="2A7C89"/>
          <w:sz w:val="21"/>
          <w:szCs w:val="21"/>
          <w:lang w:val="en-US"/>
        </w:rPr>
      </w:pPr>
      <w:r w:rsidRPr="00C05281">
        <w:rPr>
          <w:rFonts w:ascii="Tahoma" w:hAnsi="Tahoma" w:cs="Times New Roman"/>
          <w:b/>
          <w:color w:val="2A7C89"/>
          <w:sz w:val="21"/>
          <w:szCs w:val="21"/>
          <w:lang w:val="en-US"/>
        </w:rPr>
        <w:t>Abstract Submission Guidelines</w:t>
      </w:r>
    </w:p>
    <w:p w14:paraId="14A44AA7" w14:textId="77777777" w:rsidR="00E92B07" w:rsidRPr="00C05281" w:rsidRDefault="00E92B07" w:rsidP="0022589C">
      <w:pPr>
        <w:spacing w:after="0"/>
        <w:jc w:val="both"/>
        <w:rPr>
          <w:rFonts w:ascii="Tahoma" w:hAnsi="Tahoma" w:cs="Times New Roman"/>
          <w:sz w:val="21"/>
          <w:szCs w:val="21"/>
          <w:u w:val="single"/>
          <w:lang w:val="en-US"/>
        </w:rPr>
      </w:pPr>
      <w:proofErr w:type="gramStart"/>
      <w:r w:rsidRPr="004D254E">
        <w:rPr>
          <w:rFonts w:ascii="Tahoma" w:hAnsi="Tahoma" w:cs="Times New Roman"/>
          <w:b/>
          <w:sz w:val="21"/>
          <w:szCs w:val="21"/>
          <w:u w:val="single"/>
          <w:lang w:val="en-US"/>
        </w:rPr>
        <w:t>Content</w:t>
      </w:r>
      <w:r w:rsidR="00520EA9" w:rsidRPr="004D254E">
        <w:rPr>
          <w:rFonts w:ascii="Tahoma" w:hAnsi="Tahoma" w:cs="Times New Roman"/>
          <w:b/>
          <w:sz w:val="21"/>
          <w:szCs w:val="21"/>
          <w:u w:val="single"/>
          <w:lang w:val="en-US"/>
        </w:rPr>
        <w:t xml:space="preserve"> :</w:t>
      </w:r>
      <w:proofErr w:type="gramEnd"/>
      <w:r w:rsidR="00520EA9" w:rsidRPr="00C05281">
        <w:rPr>
          <w:rFonts w:ascii="Tahoma" w:hAnsi="Tahoma" w:cs="Times New Roman"/>
          <w:sz w:val="21"/>
          <w:szCs w:val="21"/>
          <w:u w:val="single"/>
          <w:lang w:val="en-US"/>
        </w:rPr>
        <w:t xml:space="preserve"> </w:t>
      </w:r>
      <w:r w:rsidRPr="00C05281">
        <w:rPr>
          <w:rFonts w:ascii="Tahoma" w:hAnsi="Tahoma" w:cs="Times New Roman"/>
          <w:sz w:val="21"/>
          <w:szCs w:val="21"/>
          <w:lang w:val="en-US"/>
        </w:rPr>
        <w:t>Full title</w:t>
      </w:r>
      <w:r w:rsidR="0074513C" w:rsidRPr="00C05281">
        <w:rPr>
          <w:rFonts w:ascii="Tahoma" w:hAnsi="Tahoma" w:cs="Times New Roman"/>
          <w:sz w:val="21"/>
          <w:szCs w:val="21"/>
          <w:lang w:val="en-US"/>
        </w:rPr>
        <w:t xml:space="preserve"> // </w:t>
      </w:r>
      <w:r w:rsidRPr="00C05281">
        <w:rPr>
          <w:rFonts w:ascii="Tahoma" w:hAnsi="Tahoma" w:cs="Times New Roman"/>
          <w:sz w:val="21"/>
          <w:szCs w:val="21"/>
          <w:lang w:val="en-US"/>
        </w:rPr>
        <w:t>Author names as well as the corresponding author’s full address and contact details</w:t>
      </w:r>
      <w:r w:rsidR="0074513C" w:rsidRPr="00C05281">
        <w:rPr>
          <w:rFonts w:ascii="Tahoma" w:hAnsi="Tahoma" w:cs="Times New Roman"/>
          <w:sz w:val="21"/>
          <w:szCs w:val="21"/>
          <w:lang w:val="en-US"/>
        </w:rPr>
        <w:t xml:space="preserve"> // </w:t>
      </w:r>
      <w:r w:rsidRPr="00C05281">
        <w:rPr>
          <w:rFonts w:ascii="Tahoma" w:hAnsi="Tahoma" w:cs="Times New Roman"/>
          <w:sz w:val="21"/>
          <w:szCs w:val="21"/>
          <w:lang w:val="en-US"/>
        </w:rPr>
        <w:t>Keywords</w:t>
      </w:r>
      <w:r w:rsidR="002479B9" w:rsidRPr="00C05281">
        <w:rPr>
          <w:rFonts w:ascii="Tahoma" w:hAnsi="Tahoma" w:cs="Times New Roman"/>
          <w:sz w:val="21"/>
          <w:szCs w:val="21"/>
          <w:lang w:val="en-US"/>
        </w:rPr>
        <w:t xml:space="preserve"> (3 keywords at least)</w:t>
      </w:r>
      <w:r w:rsidR="0074513C" w:rsidRPr="00C05281">
        <w:rPr>
          <w:rFonts w:ascii="Tahoma" w:hAnsi="Tahoma" w:cs="Times New Roman"/>
          <w:sz w:val="21"/>
          <w:szCs w:val="21"/>
          <w:lang w:val="en-US"/>
        </w:rPr>
        <w:t>//</w:t>
      </w:r>
      <w:r w:rsidR="002479B9" w:rsidRPr="00C05281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Pr="00C05281">
        <w:rPr>
          <w:rFonts w:ascii="Tahoma" w:hAnsi="Tahoma" w:cs="Times New Roman"/>
          <w:sz w:val="21"/>
          <w:szCs w:val="21"/>
          <w:lang w:val="en-US"/>
        </w:rPr>
        <w:t>Purpose of the work – methodology – scientific results</w:t>
      </w:r>
    </w:p>
    <w:p w14:paraId="7DD0ABF3" w14:textId="77777777" w:rsidR="00E92B07" w:rsidRPr="00C05281" w:rsidRDefault="00E92B07" w:rsidP="0022589C">
      <w:pPr>
        <w:spacing w:after="0"/>
        <w:jc w:val="both"/>
        <w:rPr>
          <w:rFonts w:ascii="Tahoma" w:hAnsi="Tahoma" w:cs="Times New Roman"/>
          <w:sz w:val="21"/>
          <w:szCs w:val="21"/>
          <w:lang w:val="en-US"/>
        </w:rPr>
      </w:pPr>
      <w:proofErr w:type="gramStart"/>
      <w:r w:rsidRPr="004D254E">
        <w:rPr>
          <w:rFonts w:ascii="Tahoma" w:hAnsi="Tahoma" w:cs="Times New Roman"/>
          <w:b/>
          <w:sz w:val="21"/>
          <w:szCs w:val="21"/>
          <w:u w:val="single"/>
          <w:lang w:val="en-US"/>
        </w:rPr>
        <w:t>Format</w:t>
      </w:r>
      <w:r w:rsidRPr="004D254E">
        <w:rPr>
          <w:rFonts w:ascii="Tahoma" w:hAnsi="Tahoma" w:cs="Times New Roman"/>
          <w:b/>
          <w:sz w:val="21"/>
          <w:szCs w:val="21"/>
          <w:lang w:val="en-US"/>
        </w:rPr>
        <w:t xml:space="preserve"> </w:t>
      </w:r>
      <w:r w:rsidR="00520EA9" w:rsidRPr="004D254E">
        <w:rPr>
          <w:rFonts w:ascii="Tahoma" w:hAnsi="Tahoma" w:cs="Times New Roman"/>
          <w:b/>
          <w:sz w:val="21"/>
          <w:szCs w:val="21"/>
          <w:lang w:val="en-US"/>
        </w:rPr>
        <w:t>:</w:t>
      </w:r>
      <w:proofErr w:type="gramEnd"/>
      <w:r w:rsidR="00520EA9" w:rsidRPr="00C05281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74513C" w:rsidRPr="00C05281">
        <w:rPr>
          <w:rFonts w:ascii="Tahoma" w:hAnsi="Tahoma" w:cs="Times New Roman"/>
          <w:sz w:val="21"/>
          <w:szCs w:val="21"/>
          <w:lang w:val="en-US"/>
        </w:rPr>
        <w:t>Two</w:t>
      </w:r>
      <w:r w:rsidRPr="00C05281">
        <w:rPr>
          <w:rFonts w:ascii="Tahoma" w:hAnsi="Tahoma" w:cs="Times New Roman"/>
          <w:sz w:val="21"/>
          <w:szCs w:val="21"/>
          <w:lang w:val="en-US"/>
        </w:rPr>
        <w:t xml:space="preserve"> A4 page </w:t>
      </w:r>
      <w:r w:rsidR="0074513C" w:rsidRPr="00C05281">
        <w:rPr>
          <w:rFonts w:ascii="Tahoma" w:hAnsi="Tahoma" w:cs="Times New Roman"/>
          <w:sz w:val="21"/>
          <w:szCs w:val="21"/>
          <w:lang w:val="en-US"/>
        </w:rPr>
        <w:t xml:space="preserve">(at least 500 words text) </w:t>
      </w:r>
      <w:r w:rsidRPr="00C05281">
        <w:rPr>
          <w:rFonts w:ascii="Tahoma" w:hAnsi="Tahoma" w:cs="Times New Roman"/>
          <w:sz w:val="21"/>
          <w:szCs w:val="21"/>
          <w:lang w:val="en-US"/>
        </w:rPr>
        <w:t>with coordinates -</w:t>
      </w:r>
      <w:r w:rsidR="0074513C" w:rsidRPr="00C05281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Pr="00C05281">
        <w:rPr>
          <w:rFonts w:ascii="Tahoma" w:hAnsi="Tahoma" w:cs="Times New Roman"/>
          <w:sz w:val="21"/>
          <w:szCs w:val="21"/>
          <w:lang w:val="en-US"/>
        </w:rPr>
        <w:t xml:space="preserve">full title, name, affiliation, address, electronic address and </w:t>
      </w:r>
      <w:r w:rsidR="001D4027" w:rsidRPr="00C05281">
        <w:rPr>
          <w:rFonts w:ascii="Tahoma" w:hAnsi="Tahoma" w:cs="Times New Roman"/>
          <w:sz w:val="21"/>
          <w:szCs w:val="21"/>
          <w:lang w:val="en-US"/>
        </w:rPr>
        <w:t>short</w:t>
      </w:r>
      <w:r w:rsidRPr="00C05281">
        <w:rPr>
          <w:rFonts w:ascii="Tahoma" w:hAnsi="Tahoma" w:cs="Times New Roman"/>
          <w:sz w:val="21"/>
          <w:szCs w:val="21"/>
          <w:lang w:val="en-US"/>
        </w:rPr>
        <w:t xml:space="preserve"> summary plus one A4 page (optional) with references</w:t>
      </w:r>
    </w:p>
    <w:p w14:paraId="49618DD3" w14:textId="77777777" w:rsidR="00581DAD" w:rsidRPr="00C05281" w:rsidRDefault="00581DAD" w:rsidP="0022589C">
      <w:pPr>
        <w:spacing w:after="0"/>
        <w:jc w:val="both"/>
        <w:rPr>
          <w:rFonts w:ascii="Tahoma" w:hAnsi="Tahoma" w:cs="Times New Roman"/>
          <w:sz w:val="21"/>
          <w:szCs w:val="21"/>
          <w:lang w:val="en-US"/>
        </w:rPr>
      </w:pPr>
      <w:r w:rsidRPr="00C05281">
        <w:rPr>
          <w:rFonts w:ascii="Tahoma" w:hAnsi="Tahoma" w:cs="Times New Roman"/>
          <w:sz w:val="21"/>
          <w:szCs w:val="21"/>
          <w:lang w:val="en-US"/>
        </w:rPr>
        <w:t>PDF format</w:t>
      </w:r>
      <w:r w:rsidR="0074513C" w:rsidRPr="00C05281">
        <w:rPr>
          <w:rFonts w:ascii="Tahoma" w:hAnsi="Tahoma" w:cs="Times New Roman"/>
          <w:sz w:val="21"/>
          <w:szCs w:val="21"/>
          <w:lang w:val="en-US"/>
        </w:rPr>
        <w:t xml:space="preserve"> // </w:t>
      </w:r>
      <w:r w:rsidRPr="00C05281">
        <w:rPr>
          <w:rFonts w:ascii="Tahoma" w:hAnsi="Tahoma" w:cs="Times New Roman"/>
          <w:sz w:val="21"/>
          <w:szCs w:val="21"/>
          <w:lang w:val="en-US"/>
        </w:rPr>
        <w:t>Please make sure that only low resolution figures are included in the abstract</w:t>
      </w:r>
    </w:p>
    <w:p w14:paraId="1AB255E8" w14:textId="4A5C3FAA" w:rsidR="009644DF" w:rsidRPr="0098305D" w:rsidRDefault="00581DAD" w:rsidP="00FF3AE5">
      <w:pPr>
        <w:spacing w:after="0"/>
        <w:rPr>
          <w:rFonts w:ascii="Tahoma" w:hAnsi="Tahoma" w:cs="Times New Roman"/>
          <w:b/>
          <w:sz w:val="21"/>
          <w:szCs w:val="21"/>
          <w:u w:val="single"/>
          <w:lang w:val="en-US"/>
        </w:rPr>
      </w:pPr>
      <w:r w:rsidRPr="004D254E">
        <w:rPr>
          <w:rFonts w:ascii="Tahoma" w:hAnsi="Tahoma" w:cs="Times New Roman"/>
          <w:b/>
          <w:sz w:val="21"/>
          <w:szCs w:val="21"/>
          <w:u w:val="single"/>
          <w:lang w:val="en-US"/>
        </w:rPr>
        <w:t>Language</w:t>
      </w:r>
      <w:r w:rsidR="004F494A" w:rsidRPr="004D254E">
        <w:rPr>
          <w:rFonts w:ascii="Tahoma" w:hAnsi="Tahoma" w:cs="Times New Roman"/>
          <w:b/>
          <w:sz w:val="21"/>
          <w:szCs w:val="21"/>
          <w:u w:val="single"/>
          <w:lang w:val="en-US"/>
        </w:rPr>
        <w:t xml:space="preserve"> of the </w:t>
      </w:r>
      <w:proofErr w:type="gramStart"/>
      <w:r w:rsidR="004F494A" w:rsidRPr="004D254E">
        <w:rPr>
          <w:rFonts w:ascii="Tahoma" w:hAnsi="Tahoma" w:cs="Times New Roman"/>
          <w:b/>
          <w:sz w:val="21"/>
          <w:szCs w:val="21"/>
          <w:u w:val="single"/>
          <w:lang w:val="en-US"/>
        </w:rPr>
        <w:t xml:space="preserve">abstracts </w:t>
      </w:r>
      <w:r w:rsidRPr="004D254E">
        <w:rPr>
          <w:rFonts w:ascii="Tahoma" w:hAnsi="Tahoma" w:cs="Times New Roman"/>
          <w:b/>
          <w:sz w:val="21"/>
          <w:szCs w:val="21"/>
          <w:u w:val="single"/>
          <w:lang w:val="en-US"/>
        </w:rPr>
        <w:t>:</w:t>
      </w:r>
      <w:proofErr w:type="gramEnd"/>
      <w:r w:rsidRPr="004D254E">
        <w:rPr>
          <w:rFonts w:ascii="Tahoma" w:hAnsi="Tahoma" w:cs="Times New Roman"/>
          <w:b/>
          <w:sz w:val="21"/>
          <w:szCs w:val="21"/>
          <w:lang w:val="en-US"/>
        </w:rPr>
        <w:t xml:space="preserve"> </w:t>
      </w:r>
      <w:r w:rsidR="004F494A" w:rsidRPr="004D254E">
        <w:rPr>
          <w:rFonts w:ascii="Tahoma" w:hAnsi="Tahoma" w:cs="Times New Roman"/>
          <w:b/>
          <w:sz w:val="21"/>
          <w:szCs w:val="21"/>
          <w:u w:val="single"/>
          <w:lang w:val="en-US"/>
        </w:rPr>
        <w:t xml:space="preserve">English, Greek, </w:t>
      </w:r>
      <w:r w:rsidRPr="004D254E">
        <w:rPr>
          <w:rFonts w:ascii="Tahoma" w:hAnsi="Tahoma" w:cs="Times New Roman"/>
          <w:b/>
          <w:sz w:val="21"/>
          <w:szCs w:val="21"/>
          <w:u w:val="single"/>
          <w:lang w:val="en-US"/>
        </w:rPr>
        <w:t>French</w:t>
      </w:r>
    </w:p>
    <w:p w14:paraId="6BA52AFA" w14:textId="77777777" w:rsidR="00FF3AE5" w:rsidRPr="00C05281" w:rsidRDefault="00FF3AE5" w:rsidP="00FF3AE5">
      <w:pPr>
        <w:spacing w:after="0"/>
        <w:rPr>
          <w:rFonts w:ascii="Tahoma" w:hAnsi="Tahoma" w:cs="Times New Roman"/>
          <w:b/>
          <w:color w:val="2A7C89"/>
          <w:sz w:val="21"/>
          <w:szCs w:val="21"/>
          <w:lang w:val="en-US"/>
        </w:rPr>
      </w:pPr>
      <w:r w:rsidRPr="00C05281">
        <w:rPr>
          <w:rFonts w:ascii="Tahoma" w:hAnsi="Tahoma" w:cs="Times New Roman"/>
          <w:b/>
          <w:color w:val="2A7C89"/>
          <w:sz w:val="21"/>
          <w:szCs w:val="21"/>
          <w:lang w:val="en-US"/>
        </w:rPr>
        <w:t>Selection criteria</w:t>
      </w:r>
    </w:p>
    <w:p w14:paraId="3A6E98A7" w14:textId="530D1C5E" w:rsidR="00F5626E" w:rsidRPr="00C05281" w:rsidRDefault="00FF3AE5" w:rsidP="0022589C">
      <w:pPr>
        <w:spacing w:after="0"/>
        <w:jc w:val="both"/>
        <w:rPr>
          <w:rFonts w:ascii="Tahoma" w:hAnsi="Tahoma" w:cs="Times New Roman"/>
          <w:sz w:val="21"/>
          <w:szCs w:val="21"/>
          <w:lang w:val="en-US"/>
        </w:rPr>
      </w:pPr>
      <w:r w:rsidRPr="00C05281">
        <w:rPr>
          <w:rFonts w:ascii="Tahoma" w:hAnsi="Tahoma" w:cs="Times New Roman"/>
          <w:sz w:val="21"/>
          <w:szCs w:val="21"/>
          <w:lang w:val="en-US"/>
        </w:rPr>
        <w:t xml:space="preserve">The abstracts will be evaluated by the International </w:t>
      </w:r>
      <w:r w:rsidR="0068131F" w:rsidRPr="00C05281">
        <w:rPr>
          <w:rFonts w:ascii="Tahoma" w:hAnsi="Tahoma" w:cs="Times New Roman"/>
          <w:sz w:val="21"/>
          <w:szCs w:val="21"/>
          <w:lang w:val="en-US"/>
        </w:rPr>
        <w:t xml:space="preserve">SDMed </w:t>
      </w:r>
      <w:r w:rsidRPr="00C05281">
        <w:rPr>
          <w:rFonts w:ascii="Tahoma" w:hAnsi="Tahoma" w:cs="Times New Roman"/>
          <w:sz w:val="21"/>
          <w:szCs w:val="21"/>
          <w:lang w:val="en-US"/>
        </w:rPr>
        <w:t>expert</w:t>
      </w:r>
      <w:r w:rsidR="0068131F" w:rsidRPr="00C05281">
        <w:rPr>
          <w:rFonts w:ascii="Tahoma" w:hAnsi="Tahoma" w:cs="Times New Roman"/>
          <w:sz w:val="21"/>
          <w:szCs w:val="21"/>
          <w:lang w:val="en-US"/>
        </w:rPr>
        <w:t>s Panel</w:t>
      </w:r>
      <w:r w:rsidRPr="00C05281">
        <w:rPr>
          <w:rFonts w:ascii="Tahoma" w:hAnsi="Tahoma" w:cs="Times New Roman"/>
          <w:sz w:val="21"/>
          <w:szCs w:val="21"/>
          <w:lang w:val="en-US"/>
        </w:rPr>
        <w:t>. The acceptance or refusal of the abstract will be based on several criteria such as innovative value, context, quality of express</w:t>
      </w:r>
      <w:r w:rsidR="0030572B">
        <w:rPr>
          <w:rFonts w:ascii="Tahoma" w:hAnsi="Tahoma" w:cs="Times New Roman"/>
          <w:sz w:val="21"/>
          <w:szCs w:val="21"/>
          <w:lang w:val="en-US"/>
        </w:rPr>
        <w:t xml:space="preserve">ion and appropriateness to the </w:t>
      </w:r>
      <w:r w:rsidRPr="00C05281">
        <w:rPr>
          <w:rFonts w:ascii="Tahoma" w:hAnsi="Tahoma" w:cs="Times New Roman"/>
          <w:sz w:val="21"/>
          <w:szCs w:val="21"/>
          <w:lang w:val="en-US"/>
        </w:rPr>
        <w:t>International Meeting’s aims, theoretical and practical implications. The scientific committee will take a decision as to the presentation framework of the contributions (oral,</w:t>
      </w:r>
      <w:r w:rsidR="0030572B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Pr="00C05281">
        <w:rPr>
          <w:rFonts w:ascii="Tahoma" w:hAnsi="Tahoma" w:cs="Times New Roman"/>
          <w:sz w:val="21"/>
          <w:szCs w:val="21"/>
          <w:lang w:val="en-US"/>
        </w:rPr>
        <w:t>poster)</w:t>
      </w:r>
    </w:p>
    <w:p w14:paraId="3FE324CC" w14:textId="77777777" w:rsidR="00FF3AE5" w:rsidRPr="00C05281" w:rsidRDefault="00FF3AE5" w:rsidP="00FF3AE5">
      <w:pPr>
        <w:spacing w:after="0"/>
        <w:rPr>
          <w:rFonts w:ascii="Tahoma" w:hAnsi="Tahoma" w:cs="Times New Roman"/>
          <w:b/>
          <w:color w:val="2A7C89"/>
          <w:sz w:val="21"/>
          <w:szCs w:val="21"/>
          <w:lang w:val="en-US"/>
        </w:rPr>
      </w:pPr>
      <w:r w:rsidRPr="00C05281">
        <w:rPr>
          <w:rFonts w:ascii="Tahoma" w:hAnsi="Tahoma" w:cs="Times New Roman"/>
          <w:b/>
          <w:color w:val="2A7C89"/>
          <w:sz w:val="21"/>
          <w:szCs w:val="21"/>
          <w:lang w:val="en-US"/>
        </w:rPr>
        <w:t>Full papers</w:t>
      </w:r>
    </w:p>
    <w:p w14:paraId="1B5D5510" w14:textId="7F0D3B20" w:rsidR="004570DF" w:rsidRDefault="00FF3AE5" w:rsidP="004570DF">
      <w:pPr>
        <w:spacing w:after="0"/>
        <w:jc w:val="both"/>
        <w:rPr>
          <w:rFonts w:ascii="Tahoma" w:hAnsi="Tahoma" w:cs="Times New Roman"/>
          <w:sz w:val="21"/>
          <w:szCs w:val="21"/>
          <w:lang w:val="en-US"/>
        </w:rPr>
      </w:pPr>
      <w:r w:rsidRPr="00C05281">
        <w:rPr>
          <w:rFonts w:ascii="Tahoma" w:hAnsi="Tahoma" w:cs="Times New Roman"/>
          <w:sz w:val="21"/>
          <w:szCs w:val="21"/>
          <w:lang w:val="en-US"/>
        </w:rPr>
        <w:t xml:space="preserve">Due to time constraints, </w:t>
      </w:r>
      <w:r w:rsidR="002479B9" w:rsidRPr="00C05281">
        <w:rPr>
          <w:rFonts w:ascii="Tahoma" w:hAnsi="Tahoma" w:cs="Times New Roman"/>
          <w:sz w:val="21"/>
          <w:szCs w:val="21"/>
          <w:lang w:val="en-US"/>
        </w:rPr>
        <w:t xml:space="preserve">it will be possible for </w:t>
      </w:r>
      <w:r w:rsidR="002479B9" w:rsidRPr="00C05281">
        <w:rPr>
          <w:rFonts w:ascii="Tahoma" w:hAnsi="Tahoma" w:cs="Times New Roman"/>
          <w:b/>
          <w:sz w:val="21"/>
          <w:szCs w:val="21"/>
          <w:lang w:val="en-US"/>
        </w:rPr>
        <w:t>the full papers to</w:t>
      </w:r>
      <w:r w:rsidRPr="00C05281">
        <w:rPr>
          <w:rFonts w:ascii="Tahoma" w:hAnsi="Tahoma" w:cs="Times New Roman"/>
          <w:b/>
          <w:sz w:val="21"/>
          <w:szCs w:val="21"/>
          <w:lang w:val="en-US"/>
        </w:rPr>
        <w:t xml:space="preserve"> be submitted after </w:t>
      </w:r>
      <w:r w:rsidR="008D68E7" w:rsidRPr="00C05281">
        <w:rPr>
          <w:rFonts w:ascii="Tahoma" w:hAnsi="Tahoma" w:cs="Times New Roman"/>
          <w:b/>
          <w:sz w:val="21"/>
          <w:szCs w:val="21"/>
          <w:lang w:val="en-US"/>
        </w:rPr>
        <w:t xml:space="preserve">the </w:t>
      </w:r>
      <w:r w:rsidRPr="00C05281">
        <w:rPr>
          <w:rFonts w:ascii="Tahoma" w:hAnsi="Tahoma" w:cs="Times New Roman"/>
          <w:b/>
          <w:sz w:val="21"/>
          <w:szCs w:val="21"/>
          <w:lang w:val="en-US"/>
        </w:rPr>
        <w:t>completion of the conference</w:t>
      </w:r>
      <w:r w:rsidRPr="00C05281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2479B9" w:rsidRPr="00C05281">
        <w:rPr>
          <w:rFonts w:ascii="Tahoma" w:hAnsi="Tahoma" w:cs="Times New Roman"/>
          <w:sz w:val="21"/>
          <w:szCs w:val="21"/>
          <w:lang w:val="en-US"/>
        </w:rPr>
        <w:t xml:space="preserve">in order </w:t>
      </w:r>
      <w:r w:rsidRPr="00C05281">
        <w:rPr>
          <w:rFonts w:ascii="Tahoma" w:hAnsi="Tahoma" w:cs="Times New Roman"/>
          <w:sz w:val="21"/>
          <w:szCs w:val="21"/>
          <w:lang w:val="en-US"/>
        </w:rPr>
        <w:t>to be</w:t>
      </w:r>
      <w:r w:rsidR="002479B9" w:rsidRPr="00C05281">
        <w:rPr>
          <w:rFonts w:ascii="Tahoma" w:hAnsi="Tahoma" w:cs="Times New Roman"/>
          <w:sz w:val="21"/>
          <w:szCs w:val="21"/>
          <w:lang w:val="en-US"/>
        </w:rPr>
        <w:t xml:space="preserve"> included in the electronic and/</w:t>
      </w:r>
      <w:r w:rsidRPr="00C05281">
        <w:rPr>
          <w:rFonts w:ascii="Tahoma" w:hAnsi="Tahoma" w:cs="Times New Roman"/>
          <w:sz w:val="21"/>
          <w:szCs w:val="21"/>
          <w:lang w:val="en-US"/>
        </w:rPr>
        <w:t>or pr</w:t>
      </w:r>
      <w:r w:rsidR="008D68E7" w:rsidRPr="00C05281">
        <w:rPr>
          <w:rFonts w:ascii="Tahoma" w:hAnsi="Tahoma" w:cs="Times New Roman"/>
          <w:sz w:val="21"/>
          <w:szCs w:val="21"/>
          <w:lang w:val="en-US"/>
        </w:rPr>
        <w:t xml:space="preserve">inted version of </w:t>
      </w:r>
      <w:r w:rsidR="002479B9" w:rsidRPr="00C05281">
        <w:rPr>
          <w:rFonts w:ascii="Tahoma" w:hAnsi="Tahoma" w:cs="Times New Roman"/>
          <w:sz w:val="21"/>
          <w:szCs w:val="21"/>
          <w:lang w:val="en-US"/>
        </w:rPr>
        <w:t>the C</w:t>
      </w:r>
      <w:r w:rsidR="008D68E7" w:rsidRPr="00C05281">
        <w:rPr>
          <w:rFonts w:ascii="Tahoma" w:hAnsi="Tahoma" w:cs="Times New Roman"/>
          <w:sz w:val="21"/>
          <w:szCs w:val="21"/>
          <w:lang w:val="en-US"/>
        </w:rPr>
        <w:t>onference</w:t>
      </w:r>
      <w:r w:rsidR="002479B9" w:rsidRPr="00C05281">
        <w:rPr>
          <w:rFonts w:ascii="Tahoma" w:hAnsi="Tahoma" w:cs="Times New Roman"/>
          <w:sz w:val="21"/>
          <w:szCs w:val="21"/>
          <w:lang w:val="en-US"/>
        </w:rPr>
        <w:t xml:space="preserve"> P</w:t>
      </w:r>
      <w:r w:rsidR="004122E6">
        <w:rPr>
          <w:rFonts w:ascii="Tahoma" w:hAnsi="Tahoma" w:cs="Times New Roman"/>
          <w:sz w:val="21"/>
          <w:szCs w:val="21"/>
          <w:lang w:val="en-US"/>
        </w:rPr>
        <w:t>roceedings that will be issued on January 2019.</w:t>
      </w:r>
      <w:r w:rsidR="00C30E41">
        <w:rPr>
          <w:rFonts w:ascii="Tahoma" w:hAnsi="Tahoma" w:cs="Times New Roman"/>
          <w:sz w:val="21"/>
          <w:szCs w:val="21"/>
          <w:lang w:val="en-US"/>
        </w:rPr>
        <w:t xml:space="preserve"> </w:t>
      </w:r>
    </w:p>
    <w:p w14:paraId="6544062C" w14:textId="66950C7E" w:rsidR="004570DF" w:rsidRDefault="004570DF" w:rsidP="0022589C">
      <w:pPr>
        <w:spacing w:after="0"/>
        <w:jc w:val="both"/>
        <w:rPr>
          <w:rFonts w:ascii="Tahoma" w:hAnsi="Tahoma" w:cs="Times New Roman"/>
          <w:sz w:val="21"/>
          <w:szCs w:val="21"/>
          <w:lang w:val="en-US"/>
        </w:rPr>
      </w:pPr>
      <w:r w:rsidRPr="004570DF">
        <w:rPr>
          <w:rFonts w:ascii="Tahoma" w:hAnsi="Tahoma" w:cs="Times New Roman"/>
          <w:sz w:val="21"/>
          <w:szCs w:val="21"/>
          <w:lang w:val="en-US"/>
        </w:rPr>
        <w:t xml:space="preserve">Other possibilities of publication of the presented arcticles were agreed as </w:t>
      </w:r>
      <w:proofErr w:type="gramStart"/>
      <w:r w:rsidRPr="004570DF">
        <w:rPr>
          <w:rFonts w:ascii="Tahoma" w:hAnsi="Tahoma" w:cs="Times New Roman"/>
          <w:sz w:val="21"/>
          <w:szCs w:val="21"/>
          <w:lang w:val="en-US"/>
        </w:rPr>
        <w:t>follows :</w:t>
      </w:r>
      <w:proofErr w:type="gramEnd"/>
      <w:r w:rsidRPr="004570DF">
        <w:rPr>
          <w:rFonts w:ascii="Tahoma" w:hAnsi="Tahoma" w:cs="Times New Roman"/>
          <w:sz w:val="21"/>
          <w:szCs w:val="21"/>
          <w:lang w:val="en-US"/>
        </w:rPr>
        <w:t> </w:t>
      </w:r>
    </w:p>
    <w:p w14:paraId="1F0E1052" w14:textId="77777777" w:rsidR="004570DF" w:rsidRDefault="004570DF" w:rsidP="0022589C">
      <w:pPr>
        <w:spacing w:after="0"/>
        <w:jc w:val="both"/>
        <w:rPr>
          <w:rFonts w:ascii="Tahoma" w:hAnsi="Tahoma" w:cs="Times New Roman"/>
          <w:sz w:val="21"/>
          <w:szCs w:val="21"/>
          <w:lang w:val="en-US"/>
        </w:rPr>
      </w:pPr>
    </w:p>
    <w:p w14:paraId="0026787C" w14:textId="7DADBF37" w:rsidR="004570DF" w:rsidRDefault="004570DF" w:rsidP="004570DF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Verdana" w:hAnsi="Verdana"/>
          <w:color w:val="35302A"/>
        </w:rPr>
      </w:pPr>
      <w:r>
        <w:rPr>
          <w:rFonts w:ascii="Verdana" w:hAnsi="Verdana"/>
          <w:color w:val="35302A"/>
        </w:rPr>
        <w:t>1. Policy-oriented papers will be selected and published in </w:t>
      </w:r>
      <w:hyperlink r:id="rId11" w:history="1">
        <w:r w:rsidRPr="004570DF">
          <w:rPr>
            <w:rFonts w:ascii="Verdana" w:hAnsi="Verdana"/>
            <w:color w:val="35302A"/>
          </w:rPr>
          <w:t>European Quarterly of Political Attitudes and Mentalities</w:t>
        </w:r>
      </w:hyperlink>
      <w:r>
        <w:rPr>
          <w:rFonts w:ascii="Verdana" w:hAnsi="Verdana"/>
          <w:color w:val="35302A"/>
        </w:rPr>
        <w:t xml:space="preserve"> in the EQPAM Special Issue of January 2019. EQPAM is a peer-reviewed open access research journal, </w:t>
      </w:r>
      <w:r>
        <w:rPr>
          <w:rFonts w:ascii="Verdana" w:hAnsi="Verdana"/>
          <w:color w:val="35302A"/>
        </w:rPr>
        <w:lastRenderedPageBreak/>
        <w:t>which ensures archiving and indexing of published papers and online visibility. More information is available on EQPAM’s </w:t>
      </w:r>
      <w:hyperlink r:id="rId12" w:history="1">
        <w:r w:rsidRPr="004570DF">
          <w:rPr>
            <w:rFonts w:ascii="Verdana" w:hAnsi="Verdana"/>
            <w:color w:val="35302A"/>
          </w:rPr>
          <w:t>website</w:t>
        </w:r>
      </w:hyperlink>
      <w:r>
        <w:rPr>
          <w:rFonts w:ascii="Verdana" w:hAnsi="Verdana"/>
          <w:color w:val="35302A"/>
        </w:rPr>
        <w:t>.</w:t>
      </w:r>
    </w:p>
    <w:p w14:paraId="40D1C1D8" w14:textId="77777777" w:rsidR="004570DF" w:rsidRDefault="004570DF" w:rsidP="004570DF">
      <w:pPr>
        <w:pStyle w:val="NormalWeb"/>
        <w:spacing w:before="0" w:beforeAutospacing="0" w:after="0" w:afterAutospacing="0"/>
        <w:jc w:val="both"/>
        <w:rPr>
          <w:rFonts w:ascii="Verdana" w:hAnsi="Verdana"/>
          <w:color w:val="35302A"/>
        </w:rPr>
      </w:pPr>
    </w:p>
    <w:p w14:paraId="46CE831A" w14:textId="09C89877" w:rsidR="004570DF" w:rsidRPr="004570DF" w:rsidRDefault="004570DF" w:rsidP="004570DF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Verdana" w:eastAsiaTheme="minorEastAsia" w:hAnsi="Verdana"/>
          <w:color w:val="35302A"/>
        </w:rPr>
      </w:pPr>
      <w:r>
        <w:rPr>
          <w:rFonts w:ascii="Verdana" w:hAnsi="Verdana"/>
          <w:color w:val="35302A"/>
        </w:rPr>
        <w:t>2.  Tourism-related papers will be selected and submitted to the</w:t>
      </w:r>
      <w:r>
        <w:rPr>
          <w:rStyle w:val="apple-converted-space"/>
          <w:rFonts w:ascii="Verdana" w:hAnsi="Verdana"/>
          <w:color w:val="35302A"/>
        </w:rPr>
        <w:t> </w:t>
      </w:r>
      <w:hyperlink r:id="rId13" w:history="1">
        <w:r>
          <w:rPr>
            <w:rStyle w:val="Strong"/>
            <w:rFonts w:ascii="Century Gothic" w:hAnsi="Century Gothic"/>
            <w:color w:val="946E03"/>
          </w:rPr>
          <w:t>International Journal of Tourism Studies, EMERALD.</w:t>
        </w:r>
      </w:hyperlink>
      <w:r>
        <w:rPr>
          <w:rFonts w:ascii="Verdana" w:hAnsi="Verdana"/>
          <w:color w:val="35302A"/>
        </w:rPr>
        <w:t xml:space="preserve"> A Thematic Issue of the IJTC will be edited and published in 2019.</w:t>
      </w:r>
    </w:p>
    <w:p w14:paraId="7994D9C6" w14:textId="77777777" w:rsidR="004570DF" w:rsidRDefault="004570DF" w:rsidP="00FF3AE5">
      <w:pPr>
        <w:spacing w:after="0"/>
        <w:rPr>
          <w:rFonts w:ascii="Tahoma" w:hAnsi="Tahoma" w:cs="Times New Roman"/>
          <w:b/>
          <w:color w:val="2A7C89"/>
          <w:sz w:val="21"/>
          <w:szCs w:val="21"/>
          <w:lang w:val="en-US"/>
        </w:rPr>
      </w:pPr>
    </w:p>
    <w:p w14:paraId="20549B04" w14:textId="77777777" w:rsidR="003117F0" w:rsidRPr="00C05281" w:rsidRDefault="003117F0" w:rsidP="00FF3AE5">
      <w:pPr>
        <w:spacing w:after="0"/>
        <w:rPr>
          <w:rFonts w:ascii="Tahoma" w:hAnsi="Tahoma" w:cs="Times New Roman"/>
          <w:b/>
          <w:color w:val="2A7C89"/>
          <w:sz w:val="21"/>
          <w:szCs w:val="21"/>
          <w:lang w:val="en-US"/>
        </w:rPr>
      </w:pPr>
      <w:r w:rsidRPr="00C05281">
        <w:rPr>
          <w:rFonts w:ascii="Tahoma" w:hAnsi="Tahoma" w:cs="Times New Roman"/>
          <w:b/>
          <w:color w:val="2A7C89"/>
          <w:sz w:val="21"/>
          <w:szCs w:val="21"/>
          <w:lang w:val="en-US"/>
        </w:rPr>
        <w:t>Presentations</w:t>
      </w:r>
    </w:p>
    <w:p w14:paraId="68CBA764" w14:textId="0A003925" w:rsidR="003117F0" w:rsidRPr="00C05281" w:rsidRDefault="003117F0" w:rsidP="00FF3AE5">
      <w:pPr>
        <w:spacing w:after="0"/>
        <w:rPr>
          <w:rFonts w:ascii="Tahoma" w:hAnsi="Tahoma" w:cs="Times New Roman"/>
          <w:sz w:val="21"/>
          <w:szCs w:val="21"/>
          <w:lang w:val="en-US"/>
        </w:rPr>
      </w:pPr>
      <w:r w:rsidRPr="00C05281">
        <w:rPr>
          <w:rFonts w:ascii="Tahoma" w:hAnsi="Tahoma" w:cs="Times New Roman"/>
          <w:sz w:val="21"/>
          <w:szCs w:val="21"/>
          <w:lang w:val="en-US"/>
        </w:rPr>
        <w:t xml:space="preserve">Papers will be presented during oral and poster sessions. </w:t>
      </w:r>
      <w:r w:rsidR="0074513C" w:rsidRPr="00C05281">
        <w:rPr>
          <w:rFonts w:ascii="Tahoma" w:hAnsi="Tahoma" w:cs="Times New Roman"/>
          <w:sz w:val="21"/>
          <w:szCs w:val="21"/>
          <w:lang w:val="en-US"/>
        </w:rPr>
        <w:t xml:space="preserve">// </w:t>
      </w:r>
      <w:r w:rsidR="002479B9" w:rsidRPr="00C05281">
        <w:rPr>
          <w:rFonts w:ascii="Tahoma" w:hAnsi="Tahoma" w:cs="Times New Roman"/>
          <w:sz w:val="21"/>
          <w:szCs w:val="21"/>
          <w:lang w:val="en-US"/>
        </w:rPr>
        <w:t>For each presentation,</w:t>
      </w:r>
      <w:r w:rsidR="00184597" w:rsidRPr="00C05281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C30E41">
        <w:rPr>
          <w:rFonts w:ascii="Tahoma" w:hAnsi="Tahoma" w:cs="Times New Roman"/>
          <w:sz w:val="21"/>
          <w:szCs w:val="21"/>
          <w:lang w:val="en-US"/>
        </w:rPr>
        <w:t>12-</w:t>
      </w:r>
      <w:r w:rsidR="00193D78" w:rsidRPr="00C05281">
        <w:rPr>
          <w:rFonts w:ascii="Tahoma" w:hAnsi="Tahoma" w:cs="Times New Roman"/>
          <w:sz w:val="21"/>
          <w:szCs w:val="21"/>
          <w:lang w:val="en-US"/>
        </w:rPr>
        <w:t>15</w:t>
      </w:r>
      <w:r w:rsidR="002479B9" w:rsidRPr="00C05281">
        <w:rPr>
          <w:rFonts w:ascii="Tahoma" w:hAnsi="Tahoma" w:cs="Times New Roman"/>
          <w:sz w:val="21"/>
          <w:szCs w:val="21"/>
          <w:lang w:val="en-US"/>
        </w:rPr>
        <w:t xml:space="preserve"> minutes </w:t>
      </w:r>
      <w:r w:rsidRPr="00C05281">
        <w:rPr>
          <w:rFonts w:ascii="Tahoma" w:hAnsi="Tahoma" w:cs="Times New Roman"/>
          <w:sz w:val="21"/>
          <w:szCs w:val="21"/>
          <w:lang w:val="en-US"/>
        </w:rPr>
        <w:t>will be available.</w:t>
      </w:r>
    </w:p>
    <w:p w14:paraId="67E19758" w14:textId="77777777" w:rsidR="00FF3AE5" w:rsidRPr="00C05281" w:rsidRDefault="003117F0" w:rsidP="00FF3AE5">
      <w:pPr>
        <w:spacing w:after="0"/>
        <w:rPr>
          <w:rFonts w:ascii="Tahoma" w:hAnsi="Tahoma" w:cs="Times New Roman"/>
          <w:b/>
          <w:color w:val="2A7C89"/>
          <w:sz w:val="21"/>
          <w:szCs w:val="21"/>
          <w:lang w:val="en-US"/>
        </w:rPr>
      </w:pPr>
      <w:r w:rsidRPr="00C05281">
        <w:rPr>
          <w:rFonts w:ascii="Tahoma" w:hAnsi="Tahoma" w:cs="Times New Roman"/>
          <w:b/>
          <w:color w:val="2A7C89"/>
          <w:sz w:val="21"/>
          <w:szCs w:val="21"/>
          <w:lang w:val="en-US"/>
        </w:rPr>
        <w:t xml:space="preserve">General Information </w:t>
      </w:r>
    </w:p>
    <w:p w14:paraId="5477FA03" w14:textId="77777777" w:rsidR="003117F0" w:rsidRPr="00C05281" w:rsidRDefault="003117F0" w:rsidP="0022589C">
      <w:pPr>
        <w:spacing w:after="0"/>
        <w:jc w:val="both"/>
        <w:rPr>
          <w:rFonts w:ascii="Tahoma" w:hAnsi="Tahoma" w:cs="Times New Roman"/>
          <w:sz w:val="21"/>
          <w:szCs w:val="21"/>
          <w:u w:val="single"/>
          <w:lang w:val="en-US"/>
        </w:rPr>
      </w:pPr>
      <w:r w:rsidRPr="00C05281">
        <w:rPr>
          <w:rFonts w:ascii="Tahoma" w:hAnsi="Tahoma" w:cs="Times New Roman"/>
          <w:sz w:val="21"/>
          <w:szCs w:val="21"/>
          <w:lang w:val="en-US"/>
        </w:rPr>
        <w:t xml:space="preserve">The official conference languages are </w:t>
      </w:r>
      <w:r w:rsidR="004F494A" w:rsidRPr="00C05281">
        <w:rPr>
          <w:rFonts w:ascii="Tahoma" w:hAnsi="Tahoma" w:cs="Times New Roman"/>
          <w:sz w:val="21"/>
          <w:szCs w:val="21"/>
          <w:u w:val="single"/>
          <w:lang w:val="en-US"/>
        </w:rPr>
        <w:t>English and</w:t>
      </w:r>
      <w:r w:rsidRPr="00C05281">
        <w:rPr>
          <w:rFonts w:ascii="Tahoma" w:hAnsi="Tahoma" w:cs="Times New Roman"/>
          <w:sz w:val="21"/>
          <w:szCs w:val="21"/>
          <w:u w:val="single"/>
          <w:lang w:val="en-US"/>
        </w:rPr>
        <w:t xml:space="preserve"> Greek</w:t>
      </w:r>
      <w:r w:rsidR="004F494A" w:rsidRPr="00C05281">
        <w:rPr>
          <w:rFonts w:ascii="Tahoma" w:hAnsi="Tahoma" w:cs="Times New Roman"/>
          <w:sz w:val="21"/>
          <w:szCs w:val="21"/>
          <w:u w:val="single"/>
          <w:lang w:val="en-US"/>
        </w:rPr>
        <w:t xml:space="preserve">. Presentations in </w:t>
      </w:r>
      <w:r w:rsidRPr="00C05281">
        <w:rPr>
          <w:rFonts w:ascii="Tahoma" w:hAnsi="Tahoma" w:cs="Times New Roman"/>
          <w:sz w:val="21"/>
          <w:szCs w:val="21"/>
          <w:u w:val="single"/>
          <w:lang w:val="en-US"/>
        </w:rPr>
        <w:t>French</w:t>
      </w:r>
      <w:r w:rsidR="004F494A" w:rsidRPr="00C05281">
        <w:rPr>
          <w:rFonts w:ascii="Tahoma" w:hAnsi="Tahoma" w:cs="Times New Roman"/>
          <w:sz w:val="21"/>
          <w:szCs w:val="21"/>
          <w:u w:val="single"/>
          <w:lang w:val="en-US"/>
        </w:rPr>
        <w:t xml:space="preserve"> are also accepted but there will be no simultaneous translation.</w:t>
      </w:r>
    </w:p>
    <w:p w14:paraId="76660668" w14:textId="621C0EDC" w:rsidR="00C30E41" w:rsidRPr="00C30E41" w:rsidRDefault="003117F0" w:rsidP="00C30E41">
      <w:pPr>
        <w:spacing w:after="0"/>
        <w:jc w:val="both"/>
        <w:rPr>
          <w:rFonts w:ascii="Tahoma" w:hAnsi="Tahoma" w:cs="Times New Roman"/>
          <w:sz w:val="21"/>
          <w:szCs w:val="21"/>
          <w:lang w:val="en-US"/>
        </w:rPr>
      </w:pPr>
      <w:r w:rsidRPr="00C05281">
        <w:rPr>
          <w:rFonts w:ascii="Tahoma" w:hAnsi="Tahoma" w:cs="Times New Roman"/>
          <w:sz w:val="21"/>
          <w:szCs w:val="21"/>
          <w:lang w:val="en-US"/>
        </w:rPr>
        <w:t xml:space="preserve">Authors will be notified regarding the acceptance of their abstract for an oral or a poster presentation by </w:t>
      </w:r>
      <w:r w:rsidR="00C30E41">
        <w:rPr>
          <w:rFonts w:ascii="Tahoma" w:hAnsi="Tahoma" w:cs="Times New Roman"/>
          <w:b/>
          <w:color w:val="FF0000"/>
          <w:sz w:val="21"/>
          <w:szCs w:val="21"/>
          <w:lang w:val="en-US"/>
        </w:rPr>
        <w:t xml:space="preserve">May </w:t>
      </w:r>
      <w:r w:rsidR="0030572B">
        <w:rPr>
          <w:rFonts w:ascii="Tahoma" w:hAnsi="Tahoma" w:cs="Times New Roman"/>
          <w:b/>
          <w:color w:val="FF0000"/>
          <w:sz w:val="21"/>
          <w:szCs w:val="21"/>
          <w:lang w:val="en-US"/>
        </w:rPr>
        <w:t>30</w:t>
      </w:r>
      <w:r w:rsidR="00520EA9" w:rsidRPr="00C636DD">
        <w:rPr>
          <w:rFonts w:ascii="Tahoma" w:hAnsi="Tahoma" w:cs="Times New Roman"/>
          <w:b/>
          <w:color w:val="FF0000"/>
          <w:sz w:val="21"/>
          <w:szCs w:val="21"/>
          <w:lang w:val="en-US"/>
        </w:rPr>
        <w:t xml:space="preserve">, </w:t>
      </w:r>
      <w:r w:rsidR="00A6095D" w:rsidRPr="00C636DD">
        <w:rPr>
          <w:rFonts w:ascii="Tahoma" w:hAnsi="Tahoma" w:cs="Times New Roman"/>
          <w:b/>
          <w:color w:val="FF0000"/>
          <w:sz w:val="21"/>
          <w:szCs w:val="21"/>
          <w:lang w:val="en-US"/>
        </w:rPr>
        <w:t>201</w:t>
      </w:r>
      <w:r w:rsidR="0044066F" w:rsidRPr="00C636DD">
        <w:rPr>
          <w:rFonts w:ascii="Tahoma" w:hAnsi="Tahoma" w:cs="Times New Roman"/>
          <w:b/>
          <w:color w:val="FF0000"/>
          <w:sz w:val="21"/>
          <w:szCs w:val="21"/>
          <w:lang w:val="en-US"/>
        </w:rPr>
        <w:t>8</w:t>
      </w:r>
      <w:r w:rsidR="00A6095D" w:rsidRPr="00C05281">
        <w:rPr>
          <w:rFonts w:ascii="Tahoma" w:hAnsi="Tahoma" w:cs="Times New Roman"/>
          <w:sz w:val="21"/>
          <w:szCs w:val="21"/>
          <w:u w:val="single"/>
          <w:lang w:val="en-US"/>
        </w:rPr>
        <w:t>.</w:t>
      </w:r>
      <w:r w:rsidR="00A6095D" w:rsidRPr="00C05281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Pr="00C05281">
        <w:rPr>
          <w:rFonts w:ascii="Tahoma" w:hAnsi="Tahoma" w:cs="Times New Roman"/>
          <w:sz w:val="21"/>
          <w:szCs w:val="21"/>
          <w:lang w:val="en-US"/>
        </w:rPr>
        <w:t>By submitting a full paper</w:t>
      </w:r>
      <w:r w:rsidR="00B572DF" w:rsidRPr="00C05281">
        <w:rPr>
          <w:rFonts w:ascii="Tahoma" w:hAnsi="Tahoma" w:cs="Times New Roman"/>
          <w:sz w:val="21"/>
          <w:szCs w:val="21"/>
          <w:lang w:val="en-US"/>
        </w:rPr>
        <w:t>,</w:t>
      </w:r>
      <w:r w:rsidRPr="00C05281">
        <w:rPr>
          <w:rFonts w:ascii="Tahoma" w:hAnsi="Tahoma" w:cs="Times New Roman"/>
          <w:sz w:val="21"/>
          <w:szCs w:val="21"/>
          <w:lang w:val="en-US"/>
        </w:rPr>
        <w:t xml:space="preserve"> the </w:t>
      </w:r>
      <w:r w:rsidR="00F80A3A" w:rsidRPr="00C05281">
        <w:rPr>
          <w:rFonts w:ascii="Tahoma" w:hAnsi="Tahoma" w:cs="Times New Roman"/>
          <w:sz w:val="21"/>
          <w:szCs w:val="21"/>
          <w:lang w:val="en-US"/>
        </w:rPr>
        <w:t>authors agre</w:t>
      </w:r>
      <w:r w:rsidR="002479B9" w:rsidRPr="00C05281">
        <w:rPr>
          <w:rFonts w:ascii="Tahoma" w:hAnsi="Tahoma" w:cs="Times New Roman"/>
          <w:sz w:val="21"/>
          <w:szCs w:val="21"/>
          <w:lang w:val="en-US"/>
        </w:rPr>
        <w:t xml:space="preserve">e that the paper can be included in </w:t>
      </w:r>
      <w:r w:rsidR="00F80A3A" w:rsidRPr="00C05281">
        <w:rPr>
          <w:rFonts w:ascii="Tahoma" w:hAnsi="Tahoma" w:cs="Times New Roman"/>
          <w:sz w:val="21"/>
          <w:szCs w:val="21"/>
          <w:lang w:val="en-US"/>
        </w:rPr>
        <w:t xml:space="preserve">the conference proceedings </w:t>
      </w:r>
      <w:r w:rsidR="002479B9" w:rsidRPr="00C05281">
        <w:rPr>
          <w:rFonts w:ascii="Tahoma" w:hAnsi="Tahoma" w:cs="Times New Roman"/>
          <w:sz w:val="21"/>
          <w:szCs w:val="21"/>
          <w:lang w:val="en-US"/>
        </w:rPr>
        <w:t xml:space="preserve">either on hard-copy or in electronic form </w:t>
      </w:r>
      <w:r w:rsidR="00F80A3A" w:rsidRPr="00C05281">
        <w:rPr>
          <w:rFonts w:ascii="Tahoma" w:hAnsi="Tahoma" w:cs="Times New Roman"/>
          <w:sz w:val="21"/>
          <w:szCs w:val="21"/>
          <w:lang w:val="en-US"/>
        </w:rPr>
        <w:t>(e-book)</w:t>
      </w:r>
      <w:r w:rsidR="00C30E41">
        <w:rPr>
          <w:rFonts w:ascii="Tahoma" w:hAnsi="Tahoma" w:cs="Times New Roman"/>
          <w:sz w:val="21"/>
          <w:szCs w:val="21"/>
          <w:lang w:val="en-US"/>
        </w:rPr>
        <w:t xml:space="preserve"> or in </w:t>
      </w:r>
      <w:proofErr w:type="gramStart"/>
      <w:r w:rsidR="00C30E41">
        <w:rPr>
          <w:rFonts w:ascii="Tahoma" w:hAnsi="Tahoma" w:cs="Times New Roman"/>
          <w:sz w:val="21"/>
          <w:szCs w:val="21"/>
          <w:lang w:val="en-US"/>
        </w:rPr>
        <w:t>the  International</w:t>
      </w:r>
      <w:proofErr w:type="gramEnd"/>
      <w:r w:rsidR="00C30E41">
        <w:rPr>
          <w:rFonts w:ascii="Tahoma" w:hAnsi="Tahoma" w:cs="Times New Roman"/>
          <w:sz w:val="21"/>
          <w:szCs w:val="21"/>
          <w:lang w:val="en-US"/>
        </w:rPr>
        <w:t xml:space="preserve"> Journal </w:t>
      </w:r>
      <w:r w:rsidR="00C30E41" w:rsidRPr="00C30E41">
        <w:rPr>
          <w:rFonts w:ascii="Tahoma" w:hAnsi="Tahoma" w:cs="Times New Roman"/>
          <w:b/>
          <w:sz w:val="21"/>
          <w:szCs w:val="21"/>
          <w:lang w:val="en-US"/>
        </w:rPr>
        <w:t>“European Quarterly of Political Attitudes and mentalities” ( Special Issue, January 2019)</w:t>
      </w:r>
    </w:p>
    <w:p w14:paraId="552C1575" w14:textId="77777777" w:rsidR="00074F34" w:rsidRPr="00605239" w:rsidRDefault="00074F34" w:rsidP="00074F34">
      <w:pPr>
        <w:spacing w:after="0"/>
        <w:rPr>
          <w:rFonts w:ascii="Tahoma" w:hAnsi="Tahoma" w:cs="Times New Roman"/>
          <w:b/>
          <w:color w:val="2A7C89"/>
          <w:lang w:val="en-US"/>
        </w:rPr>
      </w:pPr>
      <w:r w:rsidRPr="00605239">
        <w:rPr>
          <w:rFonts w:ascii="Tahoma" w:hAnsi="Tahoma" w:cs="Times New Roman"/>
          <w:b/>
          <w:color w:val="2A7C89"/>
          <w:lang w:val="en-US"/>
        </w:rPr>
        <w:t>Registration fees</w:t>
      </w:r>
    </w:p>
    <w:p w14:paraId="46EBEE49" w14:textId="0F06AF5C" w:rsidR="00EA7296" w:rsidRPr="00727C13" w:rsidRDefault="00074F34" w:rsidP="00727C1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rPr>
          <w:rFonts w:ascii="Tahoma" w:hAnsi="Tahoma" w:cs="Times New Roman"/>
          <w:sz w:val="21"/>
          <w:szCs w:val="21"/>
          <w:lang w:val="en-US"/>
        </w:rPr>
      </w:pPr>
      <w:r w:rsidRPr="001B4636">
        <w:rPr>
          <w:rFonts w:ascii="Tahoma" w:hAnsi="Tahoma" w:cs="Times New Roman"/>
          <w:sz w:val="21"/>
          <w:szCs w:val="21"/>
          <w:lang w:val="en-US"/>
        </w:rPr>
        <w:t>Reg</w:t>
      </w:r>
      <w:r w:rsidR="00A6095D" w:rsidRPr="001B4636">
        <w:rPr>
          <w:rFonts w:ascii="Tahoma" w:hAnsi="Tahoma" w:cs="Times New Roman"/>
          <w:sz w:val="21"/>
          <w:szCs w:val="21"/>
          <w:lang w:val="en-US"/>
        </w:rPr>
        <w:t xml:space="preserve">istration fee </w:t>
      </w:r>
      <w:r w:rsidR="00EA7296">
        <w:rPr>
          <w:rFonts w:ascii="Tahoma" w:hAnsi="Tahoma" w:cs="Times New Roman"/>
          <w:sz w:val="21"/>
          <w:szCs w:val="21"/>
          <w:lang w:val="en-US"/>
        </w:rPr>
        <w:t xml:space="preserve">for full attendance of the 3-day conference </w:t>
      </w:r>
      <w:r w:rsidR="00A6095D" w:rsidRPr="001B4636">
        <w:rPr>
          <w:rFonts w:ascii="Tahoma" w:hAnsi="Tahoma" w:cs="Times New Roman"/>
          <w:sz w:val="21"/>
          <w:szCs w:val="21"/>
          <w:lang w:val="en-US"/>
        </w:rPr>
        <w:t xml:space="preserve">has been set to </w:t>
      </w:r>
      <w:r w:rsidR="00727C13">
        <w:rPr>
          <w:rFonts w:ascii="Tahoma" w:hAnsi="Tahoma" w:cs="Times New Roman"/>
          <w:b/>
          <w:sz w:val="21"/>
          <w:szCs w:val="21"/>
          <w:lang w:val="en-US"/>
        </w:rPr>
        <w:t>300</w:t>
      </w:r>
      <w:r w:rsidRPr="001B4636">
        <w:rPr>
          <w:rFonts w:ascii="Tahoma" w:hAnsi="Tahoma" w:cs="Times New Roman"/>
          <w:b/>
          <w:sz w:val="21"/>
          <w:szCs w:val="21"/>
          <w:lang w:val="en-US"/>
        </w:rPr>
        <w:t xml:space="preserve"> €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 for all </w:t>
      </w:r>
      <w:r w:rsidRPr="00727C13">
        <w:rPr>
          <w:rFonts w:ascii="Tahoma" w:hAnsi="Tahoma" w:cs="Times New Roman"/>
          <w:b/>
          <w:sz w:val="21"/>
          <w:szCs w:val="21"/>
          <w:lang w:val="en-US"/>
        </w:rPr>
        <w:t xml:space="preserve">participants, professors, researchers and </w:t>
      </w:r>
      <w:r w:rsidR="000171E1" w:rsidRPr="00727C13">
        <w:rPr>
          <w:rFonts w:ascii="Tahoma" w:hAnsi="Tahoma" w:cs="Times New Roman"/>
          <w:b/>
          <w:sz w:val="21"/>
          <w:szCs w:val="21"/>
          <w:lang w:val="en-US"/>
        </w:rPr>
        <w:t xml:space="preserve">other </w:t>
      </w:r>
      <w:r w:rsidRPr="00727C13">
        <w:rPr>
          <w:rFonts w:ascii="Tahoma" w:hAnsi="Tahoma" w:cs="Times New Roman"/>
          <w:b/>
          <w:sz w:val="21"/>
          <w:szCs w:val="21"/>
          <w:lang w:val="en-US"/>
        </w:rPr>
        <w:t>presenters</w:t>
      </w:r>
      <w:r w:rsidR="00EA7296">
        <w:rPr>
          <w:rFonts w:ascii="Tahoma" w:hAnsi="Tahoma" w:cs="Times New Roman"/>
          <w:sz w:val="21"/>
          <w:szCs w:val="21"/>
          <w:lang w:val="en-US"/>
        </w:rPr>
        <w:t xml:space="preserve">, </w:t>
      </w:r>
      <w:r w:rsidR="00727C13">
        <w:rPr>
          <w:rFonts w:ascii="Tahoma" w:hAnsi="Tahoma" w:cs="Times New Roman"/>
          <w:b/>
          <w:color w:val="FF0000"/>
          <w:sz w:val="21"/>
          <w:szCs w:val="21"/>
          <w:lang w:val="en-US"/>
        </w:rPr>
        <w:t>up to 30 October</w:t>
      </w:r>
      <w:r w:rsidR="00EA7296" w:rsidRPr="00EA7296">
        <w:rPr>
          <w:rFonts w:ascii="Tahoma" w:hAnsi="Tahoma" w:cs="Times New Roman"/>
          <w:b/>
          <w:color w:val="FF0000"/>
          <w:sz w:val="21"/>
          <w:szCs w:val="21"/>
          <w:lang w:val="en-US"/>
        </w:rPr>
        <w:t xml:space="preserve"> 2017</w:t>
      </w:r>
    </w:p>
    <w:p w14:paraId="62206032" w14:textId="63980742" w:rsidR="00EA7296" w:rsidRPr="00EA7296" w:rsidRDefault="000171E1" w:rsidP="00EA72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rPr>
          <w:rFonts w:ascii="Tahoma" w:hAnsi="Tahoma" w:cs="Times New Roman"/>
          <w:sz w:val="21"/>
          <w:szCs w:val="21"/>
          <w:lang w:val="en-US"/>
        </w:rPr>
      </w:pPr>
      <w:r w:rsidRPr="00EA7296">
        <w:rPr>
          <w:rFonts w:ascii="Tahoma" w:hAnsi="Tahoma" w:cs="Times New Roman"/>
          <w:sz w:val="21"/>
          <w:szCs w:val="21"/>
          <w:lang w:val="en-US"/>
        </w:rPr>
        <w:t xml:space="preserve">Early registration </w:t>
      </w:r>
      <w:proofErr w:type="gramStart"/>
      <w:r w:rsidR="00193D78" w:rsidRPr="00EA7296">
        <w:rPr>
          <w:rFonts w:ascii="Tahoma" w:hAnsi="Tahoma" w:cs="Times New Roman"/>
          <w:sz w:val="21"/>
          <w:szCs w:val="21"/>
          <w:lang w:val="en-US"/>
        </w:rPr>
        <w:t xml:space="preserve">fee </w:t>
      </w:r>
      <w:r w:rsidRPr="00EA7296">
        <w:rPr>
          <w:rFonts w:ascii="Tahoma" w:hAnsi="Tahoma" w:cs="Times New Roman"/>
          <w:sz w:val="21"/>
          <w:szCs w:val="21"/>
          <w:lang w:val="en-US"/>
        </w:rPr>
        <w:t>:</w:t>
      </w:r>
      <w:proofErr w:type="gramEnd"/>
      <w:r w:rsidRPr="00EA729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727C13">
        <w:rPr>
          <w:rFonts w:ascii="Tahoma" w:hAnsi="Tahoma" w:cs="Times New Roman"/>
          <w:b/>
          <w:sz w:val="21"/>
          <w:szCs w:val="21"/>
          <w:lang w:val="en-US"/>
        </w:rPr>
        <w:t>200</w:t>
      </w:r>
      <w:r w:rsidR="00EA7296" w:rsidRPr="00EA7296">
        <w:rPr>
          <w:rFonts w:ascii="Tahoma" w:hAnsi="Tahoma" w:cs="Times New Roman"/>
          <w:b/>
          <w:sz w:val="21"/>
          <w:szCs w:val="21"/>
          <w:lang w:val="en-US"/>
        </w:rPr>
        <w:t xml:space="preserve"> €</w:t>
      </w:r>
      <w:r w:rsidR="00EA729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727C13">
        <w:rPr>
          <w:rFonts w:ascii="Tahoma" w:hAnsi="Tahoma" w:cs="Times New Roman"/>
          <w:b/>
          <w:color w:val="FF0000"/>
          <w:sz w:val="21"/>
          <w:szCs w:val="21"/>
          <w:lang w:val="en-US"/>
        </w:rPr>
        <w:t>up to 30 July</w:t>
      </w:r>
      <w:r w:rsidR="00193D78" w:rsidRPr="00EA7296">
        <w:rPr>
          <w:rFonts w:ascii="Tahoma" w:hAnsi="Tahoma" w:cs="Times New Roman"/>
          <w:b/>
          <w:color w:val="FF0000"/>
          <w:sz w:val="21"/>
          <w:szCs w:val="21"/>
          <w:lang w:val="en-US"/>
        </w:rPr>
        <w:t xml:space="preserve"> 2017</w:t>
      </w:r>
    </w:p>
    <w:p w14:paraId="38EBFC2C" w14:textId="5A5B4D9C" w:rsidR="000171E1" w:rsidRPr="00EA7296" w:rsidRDefault="000171E1" w:rsidP="00EA72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rPr>
          <w:rFonts w:ascii="Tahoma" w:hAnsi="Tahoma" w:cs="Times New Roman"/>
          <w:sz w:val="21"/>
          <w:szCs w:val="21"/>
          <w:lang w:val="en-US"/>
        </w:rPr>
      </w:pPr>
      <w:r w:rsidRPr="00EA7296">
        <w:rPr>
          <w:rFonts w:ascii="Tahoma" w:hAnsi="Tahoma" w:cs="Times New Roman"/>
          <w:sz w:val="21"/>
          <w:szCs w:val="21"/>
          <w:lang w:val="en-US"/>
        </w:rPr>
        <w:t xml:space="preserve">This fee gives access to </w:t>
      </w:r>
      <w:r w:rsidR="002D4CDC" w:rsidRPr="00EA7296">
        <w:rPr>
          <w:rFonts w:ascii="Tahoma" w:hAnsi="Tahoma" w:cs="Times New Roman"/>
          <w:sz w:val="21"/>
          <w:szCs w:val="21"/>
          <w:lang w:val="en-US"/>
        </w:rPr>
        <w:t xml:space="preserve">all Conference sessions, to some </w:t>
      </w:r>
      <w:r w:rsidRPr="00EA7296">
        <w:rPr>
          <w:rFonts w:ascii="Tahoma" w:hAnsi="Tahoma" w:cs="Times New Roman"/>
          <w:sz w:val="21"/>
          <w:szCs w:val="21"/>
          <w:lang w:val="en-US"/>
        </w:rPr>
        <w:t>cultural events</w:t>
      </w:r>
      <w:r w:rsidR="002D4CDC" w:rsidRPr="00EA7296">
        <w:rPr>
          <w:rFonts w:ascii="Tahoma" w:hAnsi="Tahoma" w:cs="Times New Roman"/>
          <w:sz w:val="21"/>
          <w:szCs w:val="21"/>
          <w:lang w:val="en-US"/>
        </w:rPr>
        <w:t xml:space="preserve"> </w:t>
      </w:r>
      <w:proofErr w:type="gramStart"/>
      <w:r w:rsidR="001F168F" w:rsidRPr="00EA7296">
        <w:rPr>
          <w:rFonts w:ascii="Tahoma" w:hAnsi="Tahoma" w:cs="Times New Roman"/>
          <w:sz w:val="21"/>
          <w:szCs w:val="21"/>
          <w:lang w:val="en-US"/>
        </w:rPr>
        <w:t>( to</w:t>
      </w:r>
      <w:proofErr w:type="gramEnd"/>
      <w:r w:rsidR="001F168F" w:rsidRPr="00EA7296">
        <w:rPr>
          <w:rFonts w:ascii="Tahoma" w:hAnsi="Tahoma" w:cs="Times New Roman"/>
          <w:sz w:val="21"/>
          <w:szCs w:val="21"/>
          <w:lang w:val="en-US"/>
        </w:rPr>
        <w:t xml:space="preserve"> be announced soon)</w:t>
      </w:r>
      <w:r w:rsidRPr="00EA7296">
        <w:rPr>
          <w:rFonts w:ascii="Tahoma" w:hAnsi="Tahoma" w:cs="Times New Roman"/>
          <w:sz w:val="21"/>
          <w:szCs w:val="21"/>
          <w:lang w:val="en-US"/>
        </w:rPr>
        <w:t xml:space="preserve">, to the Conference material and to the </w:t>
      </w:r>
      <w:r w:rsidR="00565D18" w:rsidRPr="00EA7296">
        <w:rPr>
          <w:rFonts w:ascii="Tahoma" w:hAnsi="Tahoma" w:cs="Times New Roman"/>
          <w:sz w:val="21"/>
          <w:szCs w:val="21"/>
          <w:lang w:val="en-US"/>
        </w:rPr>
        <w:t>“</w:t>
      </w:r>
      <w:r w:rsidRPr="00EA7296">
        <w:rPr>
          <w:rFonts w:ascii="Tahoma" w:hAnsi="Tahoma" w:cs="Times New Roman"/>
          <w:sz w:val="21"/>
          <w:szCs w:val="21"/>
          <w:lang w:val="en-US"/>
        </w:rPr>
        <w:t>coffee</w:t>
      </w:r>
      <w:r w:rsidR="001F168F" w:rsidRPr="00EA7296">
        <w:rPr>
          <w:rFonts w:ascii="Tahoma" w:hAnsi="Tahoma" w:cs="Times New Roman"/>
          <w:sz w:val="21"/>
          <w:szCs w:val="21"/>
          <w:lang w:val="en-US"/>
        </w:rPr>
        <w:t>/tea</w:t>
      </w:r>
      <w:r w:rsidRPr="00EA7296">
        <w:rPr>
          <w:rFonts w:ascii="Tahoma" w:hAnsi="Tahoma" w:cs="Times New Roman"/>
          <w:sz w:val="21"/>
          <w:szCs w:val="21"/>
          <w:lang w:val="en-US"/>
        </w:rPr>
        <w:t xml:space="preserve"> cards</w:t>
      </w:r>
      <w:r w:rsidR="00565D18" w:rsidRPr="00EA7296">
        <w:rPr>
          <w:rFonts w:ascii="Tahoma" w:hAnsi="Tahoma" w:cs="Times New Roman"/>
          <w:sz w:val="21"/>
          <w:szCs w:val="21"/>
          <w:lang w:val="en-US"/>
        </w:rPr>
        <w:t>”</w:t>
      </w:r>
      <w:r w:rsidRPr="00EA7296">
        <w:rPr>
          <w:rFonts w:ascii="Tahoma" w:hAnsi="Tahoma" w:cs="Times New Roman"/>
          <w:sz w:val="21"/>
          <w:szCs w:val="21"/>
          <w:lang w:val="en-US"/>
        </w:rPr>
        <w:t xml:space="preserve"> for all three days of the Conference</w:t>
      </w:r>
      <w:r w:rsidR="00B6340F" w:rsidRPr="00EA7296">
        <w:rPr>
          <w:rFonts w:ascii="Tahoma" w:hAnsi="Tahoma" w:cs="Times New Roman"/>
          <w:sz w:val="21"/>
          <w:szCs w:val="21"/>
          <w:lang w:val="en-US"/>
        </w:rPr>
        <w:t xml:space="preserve">, as well as to the </w:t>
      </w:r>
      <w:r w:rsidR="009246C0" w:rsidRPr="00EA7296">
        <w:rPr>
          <w:rFonts w:ascii="Tahoma" w:hAnsi="Tahoma" w:cs="Times New Roman"/>
          <w:sz w:val="21"/>
          <w:szCs w:val="21"/>
          <w:lang w:val="en-US"/>
        </w:rPr>
        <w:t>“</w:t>
      </w:r>
      <w:r w:rsidR="00B6340F" w:rsidRPr="00EA7296">
        <w:rPr>
          <w:rFonts w:ascii="Tahoma" w:hAnsi="Tahoma" w:cs="Times New Roman"/>
          <w:sz w:val="21"/>
          <w:szCs w:val="21"/>
          <w:lang w:val="en-US"/>
        </w:rPr>
        <w:t>welcome cocktail</w:t>
      </w:r>
      <w:r w:rsidR="009246C0" w:rsidRPr="00EA7296">
        <w:rPr>
          <w:rFonts w:ascii="Tahoma" w:hAnsi="Tahoma" w:cs="Times New Roman"/>
          <w:sz w:val="21"/>
          <w:szCs w:val="21"/>
          <w:lang w:val="en-US"/>
        </w:rPr>
        <w:t>”</w:t>
      </w:r>
      <w:r w:rsidRPr="00EA7296">
        <w:rPr>
          <w:rFonts w:ascii="Tahoma" w:hAnsi="Tahoma" w:cs="Times New Roman"/>
          <w:sz w:val="21"/>
          <w:szCs w:val="21"/>
          <w:lang w:val="en-US"/>
        </w:rPr>
        <w:t>.</w:t>
      </w:r>
      <w:r w:rsidR="00727C13">
        <w:rPr>
          <w:rFonts w:ascii="Tahoma" w:hAnsi="Tahoma" w:cs="Times New Roman"/>
          <w:sz w:val="21"/>
          <w:szCs w:val="21"/>
          <w:lang w:val="en-US"/>
        </w:rPr>
        <w:t xml:space="preserve"> It gives also access to the publications mentioned above.</w:t>
      </w:r>
    </w:p>
    <w:p w14:paraId="5035FCA0" w14:textId="02C1DA35" w:rsidR="00074F34" w:rsidRPr="001B4636" w:rsidRDefault="00074F34" w:rsidP="00B572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imes New Roman"/>
          <w:sz w:val="21"/>
          <w:szCs w:val="21"/>
          <w:lang w:val="en-US"/>
        </w:rPr>
      </w:pPr>
      <w:r w:rsidRPr="001B4636">
        <w:rPr>
          <w:rFonts w:ascii="Tahoma" w:hAnsi="Tahoma" w:cs="Times New Roman"/>
          <w:b/>
          <w:sz w:val="21"/>
          <w:szCs w:val="21"/>
          <w:lang w:val="en-US"/>
        </w:rPr>
        <w:t>2.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B572DF" w:rsidRPr="001B4636">
        <w:rPr>
          <w:rFonts w:ascii="Tahoma" w:hAnsi="Tahoma" w:cs="Times New Roman"/>
          <w:sz w:val="21"/>
          <w:szCs w:val="21"/>
          <w:lang w:val="en-US"/>
        </w:rPr>
        <w:t xml:space="preserve">      </w:t>
      </w:r>
      <w:r w:rsidR="00EA729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Registration fee for </w:t>
      </w:r>
      <w:r w:rsidR="000171E1" w:rsidRPr="001B4636">
        <w:rPr>
          <w:rFonts w:ascii="Tahoma" w:hAnsi="Tahoma" w:cs="Times New Roman"/>
          <w:sz w:val="21"/>
          <w:szCs w:val="21"/>
          <w:lang w:val="en-US"/>
        </w:rPr>
        <w:t xml:space="preserve">accompanying persons and the </w:t>
      </w:r>
      <w:proofErr w:type="gramStart"/>
      <w:r w:rsidR="000171E1" w:rsidRPr="001B4636">
        <w:rPr>
          <w:rFonts w:ascii="Tahoma" w:hAnsi="Tahoma" w:cs="Times New Roman"/>
          <w:sz w:val="21"/>
          <w:szCs w:val="21"/>
          <w:lang w:val="en-US"/>
        </w:rPr>
        <w:t>public :</w:t>
      </w:r>
      <w:proofErr w:type="gramEnd"/>
      <w:r w:rsidR="000171E1"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B572DF" w:rsidRPr="001B4636">
        <w:rPr>
          <w:rFonts w:ascii="Tahoma" w:hAnsi="Tahoma" w:cs="Times New Roman"/>
          <w:b/>
          <w:sz w:val="21"/>
          <w:szCs w:val="21"/>
          <w:lang w:val="en-US"/>
        </w:rPr>
        <w:t>5</w:t>
      </w:r>
      <w:r w:rsidR="000171E1" w:rsidRPr="001B4636">
        <w:rPr>
          <w:rFonts w:ascii="Tahoma" w:hAnsi="Tahoma" w:cs="Times New Roman"/>
          <w:b/>
          <w:sz w:val="21"/>
          <w:szCs w:val="21"/>
          <w:lang w:val="en-US"/>
        </w:rPr>
        <w:t>0</w:t>
      </w:r>
      <w:r w:rsidRPr="001B4636">
        <w:rPr>
          <w:rFonts w:ascii="Tahoma" w:hAnsi="Tahoma" w:cs="Times New Roman"/>
          <w:b/>
          <w:sz w:val="21"/>
          <w:szCs w:val="21"/>
          <w:lang w:val="en-US"/>
        </w:rPr>
        <w:t xml:space="preserve"> €</w:t>
      </w:r>
      <w:r w:rsidR="009725D0"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0171E1" w:rsidRPr="001B4636">
        <w:rPr>
          <w:rFonts w:ascii="Tahoma" w:hAnsi="Tahoma" w:cs="Times New Roman"/>
          <w:sz w:val="21"/>
          <w:szCs w:val="21"/>
          <w:lang w:val="en-US"/>
        </w:rPr>
        <w:t>People in this category will have access to all Conference sessions</w:t>
      </w:r>
      <w:r w:rsidR="009725D0" w:rsidRPr="001B4636">
        <w:rPr>
          <w:rFonts w:ascii="Tahoma" w:hAnsi="Tahoma" w:cs="Times New Roman"/>
          <w:sz w:val="21"/>
          <w:szCs w:val="21"/>
          <w:lang w:val="en-US"/>
        </w:rPr>
        <w:t xml:space="preserve">, </w:t>
      </w:r>
      <w:r w:rsidR="00597FC5" w:rsidRPr="001B4636">
        <w:rPr>
          <w:rFonts w:ascii="Tahoma" w:hAnsi="Tahoma" w:cs="Times New Roman"/>
          <w:sz w:val="21"/>
          <w:szCs w:val="21"/>
          <w:lang w:val="en-US"/>
        </w:rPr>
        <w:t xml:space="preserve">some </w:t>
      </w:r>
      <w:r w:rsidR="009725D0" w:rsidRPr="001B4636">
        <w:rPr>
          <w:rFonts w:ascii="Tahoma" w:hAnsi="Tahoma" w:cs="Times New Roman"/>
          <w:sz w:val="21"/>
          <w:szCs w:val="21"/>
          <w:lang w:val="en-US"/>
        </w:rPr>
        <w:t>cultural events</w:t>
      </w:r>
      <w:r w:rsidR="000171E1"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D021E7" w:rsidRPr="001B4636">
        <w:rPr>
          <w:rFonts w:ascii="Tahoma" w:hAnsi="Tahoma" w:cs="Times New Roman"/>
          <w:sz w:val="21"/>
          <w:szCs w:val="21"/>
          <w:lang w:val="en-US"/>
        </w:rPr>
        <w:t>(</w:t>
      </w:r>
      <w:r w:rsidR="002D4CDC" w:rsidRPr="001B4636">
        <w:rPr>
          <w:rFonts w:ascii="Tahoma" w:hAnsi="Tahoma" w:cs="Times New Roman"/>
          <w:sz w:val="21"/>
          <w:szCs w:val="21"/>
          <w:lang w:val="en-US"/>
        </w:rPr>
        <w:t xml:space="preserve">programme will follow) </w:t>
      </w:r>
      <w:r w:rsidR="000171E1" w:rsidRPr="001B4636">
        <w:rPr>
          <w:rFonts w:ascii="Tahoma" w:hAnsi="Tahoma" w:cs="Times New Roman"/>
          <w:sz w:val="21"/>
          <w:szCs w:val="21"/>
          <w:lang w:val="en-US"/>
        </w:rPr>
        <w:t>and to the Conference material</w:t>
      </w:r>
      <w:r w:rsidR="00B6340F" w:rsidRPr="001B4636">
        <w:rPr>
          <w:rFonts w:ascii="Tahoma" w:hAnsi="Tahoma" w:cs="Times New Roman"/>
          <w:sz w:val="21"/>
          <w:szCs w:val="21"/>
          <w:lang w:val="en-US"/>
        </w:rPr>
        <w:t>, as well as to the welcome cocktail</w:t>
      </w:r>
      <w:r w:rsidR="000171E1" w:rsidRPr="001B4636">
        <w:rPr>
          <w:rFonts w:ascii="Tahoma" w:hAnsi="Tahoma" w:cs="Times New Roman"/>
          <w:sz w:val="21"/>
          <w:szCs w:val="21"/>
          <w:lang w:val="en-US"/>
        </w:rPr>
        <w:t xml:space="preserve">. </w:t>
      </w:r>
    </w:p>
    <w:p w14:paraId="42295B65" w14:textId="243CFE66" w:rsidR="00597FC5" w:rsidRPr="001B4636" w:rsidRDefault="000171E1" w:rsidP="00B572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imes New Roman"/>
          <w:sz w:val="21"/>
          <w:szCs w:val="21"/>
          <w:lang w:val="en-US"/>
        </w:rPr>
      </w:pPr>
      <w:r w:rsidRPr="001B4636">
        <w:rPr>
          <w:rFonts w:ascii="Tahoma" w:hAnsi="Tahoma" w:cs="Times New Roman"/>
          <w:b/>
          <w:sz w:val="21"/>
          <w:szCs w:val="21"/>
          <w:lang w:val="en-US"/>
        </w:rPr>
        <w:t>3.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B572DF" w:rsidRPr="001B4636">
        <w:rPr>
          <w:rFonts w:ascii="Tahoma" w:hAnsi="Tahoma" w:cs="Times New Roman"/>
          <w:sz w:val="21"/>
          <w:szCs w:val="21"/>
          <w:lang w:val="en-US"/>
        </w:rPr>
        <w:t xml:space="preserve">      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There will be </w:t>
      </w:r>
      <w:r w:rsidRPr="001B4636">
        <w:rPr>
          <w:rFonts w:ascii="Tahoma" w:hAnsi="Tahoma" w:cs="Times New Roman"/>
          <w:b/>
          <w:sz w:val="21"/>
          <w:szCs w:val="21"/>
          <w:u w:val="single"/>
          <w:lang w:val="en-US"/>
        </w:rPr>
        <w:t xml:space="preserve">no </w:t>
      </w:r>
      <w:r w:rsidR="00074F34" w:rsidRPr="001B4636">
        <w:rPr>
          <w:rFonts w:ascii="Tahoma" w:hAnsi="Tahoma" w:cs="Times New Roman"/>
          <w:b/>
          <w:sz w:val="21"/>
          <w:szCs w:val="21"/>
          <w:u w:val="single"/>
          <w:lang w:val="en-US"/>
        </w:rPr>
        <w:t>fee for graduate students</w:t>
      </w:r>
      <w:r w:rsidR="00727C13">
        <w:rPr>
          <w:rFonts w:ascii="Tahoma" w:hAnsi="Tahoma" w:cs="Times New Roman"/>
          <w:b/>
          <w:sz w:val="21"/>
          <w:szCs w:val="21"/>
          <w:u w:val="single"/>
          <w:lang w:val="en-US"/>
        </w:rPr>
        <w:t xml:space="preserve"> to attend the conference</w:t>
      </w:r>
      <w:r w:rsidR="00727C13">
        <w:rPr>
          <w:rFonts w:ascii="Tahoma" w:hAnsi="Tahoma" w:cs="Times New Roman"/>
          <w:sz w:val="21"/>
          <w:szCs w:val="21"/>
          <w:lang w:val="en-US"/>
        </w:rPr>
        <w:t>.</w:t>
      </w:r>
      <w:r w:rsidR="00074F34"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Pr="001B4636">
        <w:rPr>
          <w:rFonts w:ascii="Tahoma" w:hAnsi="Tahoma" w:cs="Times New Roman"/>
          <w:sz w:val="21"/>
          <w:szCs w:val="21"/>
          <w:lang w:val="en-US"/>
        </w:rPr>
        <w:t>P</w:t>
      </w:r>
      <w:r w:rsidR="00074F34" w:rsidRPr="001B4636">
        <w:rPr>
          <w:rFonts w:ascii="Tahoma" w:hAnsi="Tahoma" w:cs="Times New Roman"/>
          <w:sz w:val="21"/>
          <w:szCs w:val="21"/>
          <w:lang w:val="en-US"/>
        </w:rPr>
        <w:t>eopl</w:t>
      </w:r>
      <w:r w:rsidRPr="001B4636">
        <w:rPr>
          <w:rFonts w:ascii="Tahoma" w:hAnsi="Tahoma" w:cs="Times New Roman"/>
          <w:sz w:val="21"/>
          <w:szCs w:val="21"/>
          <w:lang w:val="en-US"/>
        </w:rPr>
        <w:t>e in this category will have </w:t>
      </w:r>
      <w:r w:rsidR="00074F34" w:rsidRPr="001B4636">
        <w:rPr>
          <w:rFonts w:ascii="Tahoma" w:hAnsi="Tahoma" w:cs="Times New Roman"/>
          <w:sz w:val="21"/>
          <w:szCs w:val="21"/>
          <w:lang w:val="en-US"/>
        </w:rPr>
        <w:t xml:space="preserve">access 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only </w:t>
      </w:r>
      <w:r w:rsidR="00074F34" w:rsidRPr="001B4636">
        <w:rPr>
          <w:rFonts w:ascii="Tahoma" w:hAnsi="Tahoma" w:cs="Times New Roman"/>
          <w:sz w:val="21"/>
          <w:szCs w:val="21"/>
          <w:lang w:val="en-US"/>
        </w:rPr>
        <w:t xml:space="preserve">to 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the </w:t>
      </w:r>
      <w:r w:rsidR="00074F34" w:rsidRPr="001B4636">
        <w:rPr>
          <w:rFonts w:ascii="Tahoma" w:hAnsi="Tahoma" w:cs="Times New Roman"/>
          <w:sz w:val="21"/>
          <w:szCs w:val="21"/>
          <w:lang w:val="en-US"/>
        </w:rPr>
        <w:t xml:space="preserve">conference </w:t>
      </w:r>
      <w:r w:rsidRPr="001B4636">
        <w:rPr>
          <w:rFonts w:ascii="Tahoma" w:hAnsi="Tahoma" w:cs="Times New Roman"/>
          <w:sz w:val="21"/>
          <w:szCs w:val="21"/>
          <w:lang w:val="en-US"/>
        </w:rPr>
        <w:t>programme.</w:t>
      </w:r>
    </w:p>
    <w:p w14:paraId="47A4004B" w14:textId="77777777" w:rsidR="00074F34" w:rsidRPr="001B4636" w:rsidRDefault="00597FC5" w:rsidP="00074F3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imes New Roman"/>
          <w:sz w:val="21"/>
          <w:szCs w:val="21"/>
          <w:lang w:val="en-US"/>
        </w:rPr>
      </w:pPr>
      <w:r w:rsidRPr="001B4636">
        <w:rPr>
          <w:rFonts w:ascii="Tahoma" w:hAnsi="Tahoma" w:cs="Times New Roman"/>
          <w:b/>
          <w:sz w:val="21"/>
          <w:szCs w:val="21"/>
          <w:lang w:val="en-US"/>
        </w:rPr>
        <w:t>4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. </w:t>
      </w:r>
      <w:r w:rsidR="009A3B26" w:rsidRPr="001B4636">
        <w:rPr>
          <w:rFonts w:ascii="Tahoma" w:hAnsi="Tahoma" w:cs="Times New Roman"/>
          <w:sz w:val="21"/>
          <w:szCs w:val="21"/>
          <w:lang w:val="en-US"/>
        </w:rPr>
        <w:t xml:space="preserve">      </w:t>
      </w:r>
      <w:r w:rsidRPr="001B4636">
        <w:rPr>
          <w:rFonts w:ascii="Tahoma" w:hAnsi="Tahoma" w:cs="Times New Roman"/>
          <w:b/>
          <w:sz w:val="21"/>
          <w:szCs w:val="21"/>
          <w:lang w:val="en-US"/>
        </w:rPr>
        <w:t>A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Pr="001B4636">
        <w:rPr>
          <w:rFonts w:ascii="Tahoma" w:hAnsi="Tahoma" w:cs="Times New Roman"/>
          <w:b/>
          <w:sz w:val="21"/>
          <w:szCs w:val="21"/>
          <w:lang w:val="en-US"/>
        </w:rPr>
        <w:t>Certificate of attendance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 will be delivered to all participants.</w:t>
      </w:r>
      <w:r w:rsidR="000171E1" w:rsidRPr="001B4636">
        <w:rPr>
          <w:rFonts w:ascii="Tahoma" w:hAnsi="Tahoma" w:cs="Times New Roman"/>
          <w:sz w:val="21"/>
          <w:szCs w:val="21"/>
          <w:lang w:val="en-US"/>
        </w:rPr>
        <w:t xml:space="preserve">  </w:t>
      </w:r>
    </w:p>
    <w:p w14:paraId="1FE345C0" w14:textId="77777777" w:rsidR="00A94D36" w:rsidRDefault="00A94D36" w:rsidP="00622529">
      <w:pPr>
        <w:pStyle w:val="Default"/>
        <w:rPr>
          <w:rFonts w:ascii="Tahoma" w:hAnsi="Tahoma" w:cs="Tahoma"/>
          <w:b/>
          <w:bCs/>
          <w:color w:val="2A7C89"/>
          <w:sz w:val="20"/>
          <w:szCs w:val="20"/>
        </w:rPr>
      </w:pPr>
    </w:p>
    <w:p w14:paraId="575AF70E" w14:textId="77777777" w:rsidR="000171E1" w:rsidRPr="00622529" w:rsidRDefault="00B44942" w:rsidP="00622529">
      <w:pPr>
        <w:pStyle w:val="Default"/>
        <w:rPr>
          <w:rFonts w:ascii="Tahoma" w:hAnsi="Tahoma" w:cs="Tahoma"/>
          <w:b/>
          <w:bCs/>
          <w:color w:val="2A7C89"/>
          <w:sz w:val="20"/>
          <w:szCs w:val="20"/>
        </w:rPr>
      </w:pPr>
      <w:r w:rsidRPr="00622529">
        <w:rPr>
          <w:rFonts w:ascii="Tahoma" w:hAnsi="Tahoma" w:cs="Tahoma"/>
          <w:b/>
          <w:bCs/>
          <w:color w:val="2A7C89"/>
          <w:sz w:val="20"/>
          <w:szCs w:val="20"/>
        </w:rPr>
        <w:t xml:space="preserve">Useful dates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4D36" w14:paraId="047480FB" w14:textId="77777777" w:rsidTr="00A94D36">
        <w:tc>
          <w:tcPr>
            <w:tcW w:w="4788" w:type="dxa"/>
          </w:tcPr>
          <w:p w14:paraId="05A9CA62" w14:textId="1EF1F375" w:rsidR="00A94D36" w:rsidRDefault="00A94D36" w:rsidP="004F494A">
            <w:pPr>
              <w:rPr>
                <w:rFonts w:ascii="Tahoma" w:hAnsi="Tahoma" w:cs="Times New Roman"/>
                <w:sz w:val="21"/>
                <w:szCs w:val="21"/>
                <w:lang w:val="en-US"/>
              </w:rPr>
            </w:pPr>
            <w:r w:rsidRPr="001B4636">
              <w:rPr>
                <w:rFonts w:ascii="Tahoma" w:hAnsi="Tahoma" w:cs="Times New Roman"/>
                <w:sz w:val="21"/>
                <w:szCs w:val="21"/>
                <w:lang w:val="en-US"/>
              </w:rPr>
              <w:t>Deadline for submission of abstracts</w:t>
            </w:r>
          </w:p>
        </w:tc>
        <w:tc>
          <w:tcPr>
            <w:tcW w:w="4788" w:type="dxa"/>
          </w:tcPr>
          <w:p w14:paraId="7B8DBE0D" w14:textId="1F0A2261" w:rsidR="00A94D36" w:rsidRPr="001B4636" w:rsidRDefault="00A94D36" w:rsidP="00A94D36">
            <w:pPr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</w:pPr>
            <w:r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>15</w:t>
            </w:r>
            <w:r w:rsidRPr="001B4636"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 xml:space="preserve">May </w:t>
            </w:r>
            <w:r w:rsidRPr="001B4636"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>2018</w:t>
            </w:r>
          </w:p>
          <w:p w14:paraId="5DC5B318" w14:textId="77777777" w:rsidR="00A94D36" w:rsidRDefault="00A94D36" w:rsidP="004F494A">
            <w:pPr>
              <w:rPr>
                <w:rFonts w:ascii="Tahoma" w:hAnsi="Tahoma" w:cs="Times New Roman"/>
                <w:sz w:val="21"/>
                <w:szCs w:val="21"/>
                <w:lang w:val="en-US"/>
              </w:rPr>
            </w:pPr>
          </w:p>
        </w:tc>
      </w:tr>
      <w:tr w:rsidR="00A94D36" w14:paraId="16CB5778" w14:textId="77777777" w:rsidTr="00A94D36">
        <w:tc>
          <w:tcPr>
            <w:tcW w:w="4788" w:type="dxa"/>
          </w:tcPr>
          <w:p w14:paraId="0484C7D2" w14:textId="69C78D5A" w:rsidR="00A94D36" w:rsidRDefault="00A94D36" w:rsidP="004F494A">
            <w:pPr>
              <w:rPr>
                <w:rFonts w:ascii="Tahoma" w:hAnsi="Tahoma" w:cs="Times New Roman"/>
                <w:sz w:val="21"/>
                <w:szCs w:val="21"/>
                <w:lang w:val="en-US"/>
              </w:rPr>
            </w:pPr>
            <w:r w:rsidRPr="001B4636">
              <w:rPr>
                <w:rFonts w:ascii="Tahoma" w:hAnsi="Tahoma" w:cs="Times New Roman"/>
                <w:sz w:val="21"/>
                <w:szCs w:val="21"/>
                <w:lang w:val="en-US"/>
              </w:rPr>
              <w:t>Notification of acceptance</w:t>
            </w:r>
          </w:p>
        </w:tc>
        <w:tc>
          <w:tcPr>
            <w:tcW w:w="4788" w:type="dxa"/>
          </w:tcPr>
          <w:p w14:paraId="74F28453" w14:textId="4FEE2755" w:rsidR="00A94D36" w:rsidRDefault="00A94D36" w:rsidP="004F494A">
            <w:pPr>
              <w:rPr>
                <w:rFonts w:ascii="Tahoma" w:hAnsi="Tahoma" w:cs="Times New Roman"/>
                <w:sz w:val="21"/>
                <w:szCs w:val="21"/>
                <w:lang w:val="en-US"/>
              </w:rPr>
            </w:pPr>
            <w:r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>30</w:t>
            </w:r>
            <w:r w:rsidRPr="001B4636"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 xml:space="preserve">May </w:t>
            </w:r>
            <w:r w:rsidRPr="001B4636"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>2018</w:t>
            </w:r>
          </w:p>
        </w:tc>
      </w:tr>
      <w:tr w:rsidR="00A94D36" w14:paraId="608ED064" w14:textId="77777777" w:rsidTr="00A94D36">
        <w:tc>
          <w:tcPr>
            <w:tcW w:w="4788" w:type="dxa"/>
          </w:tcPr>
          <w:p w14:paraId="11E75F0D" w14:textId="5C65672A" w:rsidR="00A94D36" w:rsidRDefault="00A94D36" w:rsidP="004F494A">
            <w:pPr>
              <w:rPr>
                <w:rFonts w:ascii="Tahoma" w:hAnsi="Tahoma" w:cs="Times New Roman"/>
                <w:sz w:val="21"/>
                <w:szCs w:val="21"/>
                <w:lang w:val="en-US"/>
              </w:rPr>
            </w:pPr>
            <w:r w:rsidRPr="001B4636">
              <w:rPr>
                <w:rFonts w:ascii="Tahoma" w:hAnsi="Tahoma" w:cs="Times New Roman"/>
                <w:sz w:val="21"/>
                <w:szCs w:val="21"/>
                <w:lang w:val="en-US"/>
              </w:rPr>
              <w:t>Submission of full papers</w:t>
            </w:r>
          </w:p>
        </w:tc>
        <w:tc>
          <w:tcPr>
            <w:tcW w:w="4788" w:type="dxa"/>
          </w:tcPr>
          <w:p w14:paraId="743641FF" w14:textId="4FEF6E50" w:rsidR="00A94D36" w:rsidRDefault="00A94D36" w:rsidP="004F494A">
            <w:pPr>
              <w:rPr>
                <w:rFonts w:ascii="Tahoma" w:hAnsi="Tahoma" w:cs="Times New Roman"/>
                <w:sz w:val="21"/>
                <w:szCs w:val="21"/>
                <w:lang w:val="en-US"/>
              </w:rPr>
            </w:pPr>
            <w:r w:rsidRPr="001B4636"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>30 September 2018</w:t>
            </w:r>
          </w:p>
        </w:tc>
      </w:tr>
      <w:tr w:rsidR="00A94D36" w14:paraId="533C575D" w14:textId="77777777" w:rsidTr="00A94D36">
        <w:tc>
          <w:tcPr>
            <w:tcW w:w="4788" w:type="dxa"/>
          </w:tcPr>
          <w:p w14:paraId="61DD76CD" w14:textId="2A2B07EE" w:rsidR="00A94D36" w:rsidRDefault="00A94D36" w:rsidP="004F494A">
            <w:pPr>
              <w:rPr>
                <w:rFonts w:ascii="Tahoma" w:hAnsi="Tahoma" w:cs="Times New Roman"/>
                <w:sz w:val="21"/>
                <w:szCs w:val="21"/>
                <w:lang w:val="en-US"/>
              </w:rPr>
            </w:pPr>
            <w:r w:rsidRPr="001B4636">
              <w:rPr>
                <w:rFonts w:ascii="Tahoma" w:hAnsi="Tahoma" w:cs="Times New Roman"/>
                <w:sz w:val="21"/>
                <w:szCs w:val="21"/>
                <w:lang w:val="en-US"/>
              </w:rPr>
              <w:t xml:space="preserve">Registration and payment of </w:t>
            </w:r>
            <w:r w:rsidRPr="001B4636">
              <w:rPr>
                <w:rFonts w:ascii="Tahoma" w:hAnsi="Tahoma" w:cs="Times New Roman"/>
                <w:sz w:val="21"/>
                <w:szCs w:val="21"/>
                <w:u w:val="single"/>
                <w:lang w:val="en-US"/>
              </w:rPr>
              <w:t>early bird fee</w:t>
            </w:r>
            <w:r w:rsidRPr="001B4636">
              <w:rPr>
                <w:rFonts w:ascii="Tahoma" w:hAnsi="Tahoma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572B511A" w14:textId="77777777" w:rsidR="00A94D36" w:rsidRPr="001B4636" w:rsidRDefault="00A94D36" w:rsidP="00A94D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420"/>
                <w:sz w:val="21"/>
                <w:szCs w:val="21"/>
                <w:lang w:val="en-US"/>
              </w:rPr>
            </w:pPr>
            <w:proofErr w:type="gramStart"/>
            <w:r w:rsidRPr="001B4636"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>up</w:t>
            </w:r>
            <w:proofErr w:type="gramEnd"/>
            <w:r w:rsidRPr="001B4636"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 xml:space="preserve"> to </w:t>
            </w:r>
            <w:r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>30 July</w:t>
            </w:r>
            <w:r w:rsidRPr="001B4636"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 xml:space="preserve"> 2018</w:t>
            </w:r>
          </w:p>
          <w:p w14:paraId="08237496" w14:textId="77777777" w:rsidR="00A94D36" w:rsidRDefault="00A94D36" w:rsidP="004F494A">
            <w:pPr>
              <w:rPr>
                <w:rFonts w:ascii="Tahoma" w:hAnsi="Tahoma" w:cs="Times New Roman"/>
                <w:sz w:val="21"/>
                <w:szCs w:val="21"/>
                <w:lang w:val="en-US"/>
              </w:rPr>
            </w:pPr>
          </w:p>
        </w:tc>
      </w:tr>
      <w:tr w:rsidR="00A94D36" w14:paraId="3343240B" w14:textId="77777777" w:rsidTr="00A94D36">
        <w:tc>
          <w:tcPr>
            <w:tcW w:w="4788" w:type="dxa"/>
          </w:tcPr>
          <w:p w14:paraId="4CF05F74" w14:textId="3338AA1F" w:rsidR="00A94D36" w:rsidRDefault="00A94D36" w:rsidP="004F494A">
            <w:pPr>
              <w:rPr>
                <w:rFonts w:ascii="Tahoma" w:hAnsi="Tahoma" w:cs="Times New Roman"/>
                <w:sz w:val="21"/>
                <w:szCs w:val="21"/>
                <w:lang w:val="en-US"/>
              </w:rPr>
            </w:pPr>
            <w:r w:rsidRPr="001B4636">
              <w:rPr>
                <w:rFonts w:ascii="Tahoma" w:hAnsi="Tahoma" w:cs="Times New Roman"/>
                <w:sz w:val="21"/>
                <w:szCs w:val="21"/>
                <w:lang w:val="en-US"/>
              </w:rPr>
              <w:t xml:space="preserve">Registration and payment of </w:t>
            </w:r>
            <w:r w:rsidRPr="001B4636">
              <w:rPr>
                <w:rFonts w:ascii="Tahoma" w:hAnsi="Tahoma" w:cs="Times New Roman"/>
                <w:sz w:val="21"/>
                <w:szCs w:val="21"/>
                <w:u w:val="single"/>
                <w:lang w:val="en-US"/>
              </w:rPr>
              <w:t>full registration fee</w:t>
            </w:r>
          </w:p>
        </w:tc>
        <w:tc>
          <w:tcPr>
            <w:tcW w:w="4788" w:type="dxa"/>
          </w:tcPr>
          <w:p w14:paraId="3C8AC8B9" w14:textId="2743D16F" w:rsidR="00A94D36" w:rsidRDefault="00A94D36" w:rsidP="004F494A">
            <w:pPr>
              <w:rPr>
                <w:rFonts w:ascii="Tahoma" w:hAnsi="Tahoma" w:cs="Times New Roman"/>
                <w:sz w:val="21"/>
                <w:szCs w:val="21"/>
                <w:lang w:val="en-US"/>
              </w:rPr>
            </w:pPr>
            <w:proofErr w:type="gramStart"/>
            <w:r w:rsidRPr="001B4636"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>up</w:t>
            </w:r>
            <w:proofErr w:type="gramEnd"/>
            <w:r w:rsidRPr="001B4636"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 xml:space="preserve"> to 30 </w:t>
            </w:r>
            <w:r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>October</w:t>
            </w:r>
            <w:r w:rsidRPr="001B4636">
              <w:rPr>
                <w:rFonts w:ascii="Tahoma" w:hAnsi="Tahoma" w:cs="Times New Roman"/>
                <w:b/>
                <w:color w:val="FF0000"/>
                <w:sz w:val="21"/>
                <w:szCs w:val="21"/>
                <w:lang w:val="en-US"/>
              </w:rPr>
              <w:t xml:space="preserve"> 2017</w:t>
            </w:r>
          </w:p>
        </w:tc>
      </w:tr>
    </w:tbl>
    <w:p w14:paraId="599D635C" w14:textId="139FB8F8" w:rsidR="00B331C2" w:rsidRPr="00576C30" w:rsidRDefault="00EA518D" w:rsidP="00576C30">
      <w:pPr>
        <w:spacing w:after="0"/>
        <w:jc w:val="both"/>
        <w:rPr>
          <w:rFonts w:ascii="Tahoma" w:hAnsi="Tahoma" w:cs="Times New Roman"/>
          <w:color w:val="0000FF"/>
          <w:sz w:val="21"/>
          <w:szCs w:val="21"/>
          <w:u w:val="single"/>
          <w:lang w:val="en-US"/>
        </w:rPr>
      </w:pPr>
      <w:r w:rsidRPr="001B4636">
        <w:rPr>
          <w:rFonts w:ascii="Tahoma" w:hAnsi="Tahoma" w:cs="Times New Roman"/>
          <w:sz w:val="21"/>
          <w:szCs w:val="21"/>
          <w:lang w:val="en-US"/>
        </w:rPr>
        <w:t>For all enquiries, please contact the manager</w:t>
      </w:r>
      <w:r w:rsidR="000171E1" w:rsidRPr="001B4636">
        <w:rPr>
          <w:rFonts w:ascii="Tahoma" w:hAnsi="Tahoma" w:cs="Times New Roman"/>
          <w:sz w:val="21"/>
          <w:szCs w:val="21"/>
          <w:lang w:val="en-US"/>
        </w:rPr>
        <w:t>s</w:t>
      </w:r>
      <w:r w:rsidR="001C5E67" w:rsidRPr="001B4636">
        <w:rPr>
          <w:rFonts w:ascii="Tahoma" w:hAnsi="Tahoma" w:cs="Times New Roman"/>
          <w:sz w:val="21"/>
          <w:szCs w:val="21"/>
          <w:lang w:val="en-US"/>
        </w:rPr>
        <w:t xml:space="preserve"> of the </w:t>
      </w:r>
      <w:r w:rsidR="00AF536D" w:rsidRPr="001B4636">
        <w:rPr>
          <w:rFonts w:ascii="Tahoma" w:hAnsi="Tahoma" w:cs="Times New Roman"/>
          <w:sz w:val="21"/>
          <w:szCs w:val="21"/>
          <w:lang w:val="en-US"/>
        </w:rPr>
        <w:t>Meeting on the</w:t>
      </w:r>
      <w:r w:rsidR="009725D0"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AF536D" w:rsidRPr="001B4636">
        <w:rPr>
          <w:rFonts w:ascii="Tahoma" w:hAnsi="Tahoma" w:cs="Times New Roman"/>
          <w:sz w:val="21"/>
          <w:szCs w:val="21"/>
          <w:lang w:val="en-US"/>
        </w:rPr>
        <w:t>phone</w:t>
      </w:r>
      <w:r w:rsidR="00B572DF" w:rsidRPr="001B4636">
        <w:rPr>
          <w:rFonts w:ascii="Tahoma" w:hAnsi="Tahoma" w:cs="Times New Roman"/>
          <w:sz w:val="21"/>
          <w:szCs w:val="21"/>
          <w:lang w:val="en-US"/>
        </w:rPr>
        <w:t>s</w:t>
      </w:r>
      <w:r w:rsidR="00AF536D"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0171E1" w:rsidRPr="001B4636">
        <w:rPr>
          <w:rFonts w:ascii="Tahoma" w:hAnsi="Tahoma" w:cs="Times New Roman"/>
          <w:sz w:val="21"/>
          <w:szCs w:val="21"/>
          <w:lang w:val="en-US"/>
        </w:rPr>
        <w:t>+30 210 9236206, +30 210 9221066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, email: </w:t>
      </w:r>
      <w:r w:rsidR="001C5E67" w:rsidRPr="001B4636">
        <w:rPr>
          <w:rStyle w:val="Hyperlink"/>
          <w:rFonts w:ascii="Tahoma" w:hAnsi="Tahoma" w:cs="Times New Roman"/>
          <w:sz w:val="21"/>
          <w:szCs w:val="21"/>
          <w:lang w:val="en-US"/>
        </w:rPr>
        <w:t>sdmed.planning@gmail.com</w:t>
      </w:r>
      <w:r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576C30" w:rsidRPr="00576C30">
        <w:rPr>
          <w:rFonts w:ascii="Tahoma" w:hAnsi="Tahoma" w:cs="Times New Roman"/>
          <w:color w:val="0000FF"/>
          <w:sz w:val="21"/>
          <w:szCs w:val="21"/>
          <w:lang w:val="en-US"/>
        </w:rPr>
        <w:t xml:space="preserve"> - </w:t>
      </w:r>
      <w:r w:rsidR="0068131F" w:rsidRPr="00576C30">
        <w:rPr>
          <w:rFonts w:ascii="Tahoma" w:hAnsi="Tahoma" w:cs="Times New Roman"/>
          <w:sz w:val="21"/>
          <w:szCs w:val="21"/>
          <w:lang w:val="en-US"/>
        </w:rPr>
        <w:t>Contact</w:t>
      </w:r>
      <w:r w:rsidR="0068131F"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550F89">
        <w:rPr>
          <w:rFonts w:ascii="Tahoma" w:hAnsi="Tahoma" w:cs="Times New Roman"/>
          <w:sz w:val="21"/>
          <w:szCs w:val="21"/>
          <w:lang w:val="en-US"/>
        </w:rPr>
        <w:t>person</w:t>
      </w:r>
      <w:r w:rsidR="0022589C" w:rsidRPr="001B4636">
        <w:rPr>
          <w:rFonts w:ascii="Tahoma" w:hAnsi="Tahoma" w:cs="Times New Roman"/>
          <w:sz w:val="21"/>
          <w:szCs w:val="21"/>
          <w:lang w:val="en-US"/>
        </w:rPr>
        <w:t>:</w:t>
      </w:r>
      <w:r w:rsidR="0068131F" w:rsidRPr="001B4636">
        <w:rPr>
          <w:rFonts w:ascii="Tahoma" w:hAnsi="Tahoma" w:cs="Times New Roman"/>
          <w:sz w:val="21"/>
          <w:szCs w:val="21"/>
          <w:lang w:val="en-US"/>
        </w:rPr>
        <w:t xml:space="preserve"> </w:t>
      </w:r>
      <w:r w:rsidR="0030572B">
        <w:rPr>
          <w:rFonts w:ascii="Tahoma" w:hAnsi="Tahoma" w:cs="Times New Roman"/>
          <w:sz w:val="21"/>
          <w:szCs w:val="21"/>
          <w:lang w:val="en-US"/>
        </w:rPr>
        <w:t>Mr Nikiforos Zampetakis</w:t>
      </w:r>
      <w:r w:rsidR="00550F89">
        <w:rPr>
          <w:rFonts w:ascii="Tahoma" w:hAnsi="Tahoma" w:cs="Times New Roman"/>
          <w:sz w:val="21"/>
          <w:szCs w:val="21"/>
          <w:lang w:val="en-US"/>
        </w:rPr>
        <w:t xml:space="preserve"> </w:t>
      </w:r>
    </w:p>
    <w:p w14:paraId="05F9AA26" w14:textId="77777777" w:rsidR="00E22FAC" w:rsidRDefault="00E053ED" w:rsidP="0074513C">
      <w:pPr>
        <w:pStyle w:val="Default"/>
        <w:rPr>
          <w:rFonts w:ascii="Tahoma" w:hAnsi="Tahoma" w:cs="Tahoma"/>
          <w:b/>
          <w:bCs/>
          <w:color w:val="00A7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pict w14:anchorId="501059DE">
          <v:rect id="_x0000_i1025" style="width:0;height:1.5pt" o:hralign="center" o:hrstd="t" o:hr="t" fillcolor="#a0a0a0" stroked="f"/>
        </w:pict>
      </w:r>
    </w:p>
    <w:p w14:paraId="56013298" w14:textId="77777777" w:rsidR="0074513C" w:rsidRPr="008421E7" w:rsidRDefault="0074513C" w:rsidP="0074513C">
      <w:pPr>
        <w:pStyle w:val="Default"/>
        <w:rPr>
          <w:rFonts w:ascii="Tahoma" w:hAnsi="Tahoma" w:cs="Tahoma"/>
          <w:b/>
          <w:bCs/>
          <w:color w:val="2A7C89"/>
          <w:sz w:val="20"/>
          <w:szCs w:val="20"/>
        </w:rPr>
      </w:pPr>
      <w:r w:rsidRPr="008421E7">
        <w:rPr>
          <w:rFonts w:ascii="Tahoma" w:hAnsi="Tahoma" w:cs="Tahoma"/>
          <w:b/>
          <w:bCs/>
          <w:color w:val="2A7C89"/>
          <w:sz w:val="20"/>
          <w:szCs w:val="20"/>
        </w:rPr>
        <w:lastRenderedPageBreak/>
        <w:t xml:space="preserve">Organizing Committee </w:t>
      </w:r>
    </w:p>
    <w:p w14:paraId="06FED34E" w14:textId="305C7F17" w:rsidR="0074513C" w:rsidRPr="00E22FAC" w:rsidRDefault="001C5E67" w:rsidP="00576C30">
      <w:pPr>
        <w:pStyle w:val="Default"/>
        <w:numPr>
          <w:ilvl w:val="0"/>
          <w:numId w:val="14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Stella Kyvelou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Associate</w:t>
      </w:r>
      <w:r w:rsidR="0074513C"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Professor,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</w:t>
      </w:r>
      <w:r w:rsidR="006D58A5" w:rsidRPr="006D58A5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Deputy Head of the Dpt of Economics and Regional development,</w:t>
      </w:r>
      <w:r w:rsidR="006D58A5">
        <w:rPr>
          <w:rFonts w:eastAsiaTheme="minorEastAsia"/>
          <w:color w:val="auto"/>
          <w:sz w:val="20"/>
          <w:szCs w:val="20"/>
          <w:lang w:eastAsia="el-GR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Panteion University</w:t>
      </w:r>
      <w:r w:rsidR="004F2290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Social and Political Sciences</w:t>
      </w:r>
    </w:p>
    <w:p w14:paraId="78FD01E4" w14:textId="411E544E" w:rsidR="0074513C" w:rsidRPr="00270B7A" w:rsidRDefault="00D73183" w:rsidP="00576C30">
      <w:pPr>
        <w:pStyle w:val="Default"/>
        <w:numPr>
          <w:ilvl w:val="0"/>
          <w:numId w:val="14"/>
        </w:numPr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val="fr-FR" w:eastAsia="el-GR"/>
        </w:rPr>
        <w:t>Vassilis Kefis</w:t>
      </w:r>
      <w:r w:rsidR="0074513C" w:rsidRPr="00270B7A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 xml:space="preserve">, </w:t>
      </w:r>
      <w:r w:rsidR="001C5E67" w:rsidRPr="00270B7A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>Professor, Dean</w:t>
      </w:r>
      <w:r w:rsidR="00576C30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 xml:space="preserve"> of the School of Sciences of Economics and Public Administration</w:t>
      </w:r>
      <w:r w:rsidR="001C5E67" w:rsidRPr="00270B7A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 xml:space="preserve">, </w:t>
      </w:r>
      <w:r w:rsidR="0074513C" w:rsidRPr="00270B7A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 xml:space="preserve">Panteion University </w:t>
      </w:r>
      <w:r w:rsidR="004F2290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>of Social and Political Sciences</w:t>
      </w:r>
    </w:p>
    <w:p w14:paraId="03F26147" w14:textId="77777777" w:rsidR="0074513C" w:rsidRPr="00E22FAC" w:rsidRDefault="0074513C" w:rsidP="00576C30">
      <w:pPr>
        <w:pStyle w:val="Default"/>
        <w:numPr>
          <w:ilvl w:val="0"/>
          <w:numId w:val="14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Georgios Benetos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President of INSULEUR</w:t>
      </w:r>
    </w:p>
    <w:p w14:paraId="51C61F7D" w14:textId="65C92483" w:rsidR="0074513C" w:rsidRDefault="00D021E7" w:rsidP="00576C30">
      <w:pPr>
        <w:pStyle w:val="Default"/>
        <w:numPr>
          <w:ilvl w:val="0"/>
          <w:numId w:val="14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M</w:t>
      </w:r>
      <w:r w:rsidR="0030572B"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aria Sinou</w:t>
      </w:r>
      <w:r w:rsidR="0030572B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</w:t>
      </w:r>
      <w:r w:rsidR="002426F1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Assistant professor, </w:t>
      </w:r>
      <w:r w:rsidR="0030572B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University of West Attica</w:t>
      </w:r>
      <w:r w:rsidR="0074513C"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Member of SAS Lab</w:t>
      </w:r>
    </w:p>
    <w:p w14:paraId="4AE11FDB" w14:textId="56D0E013" w:rsidR="004F2290" w:rsidRPr="00E22FAC" w:rsidRDefault="004F2290" w:rsidP="00576C30">
      <w:pPr>
        <w:pStyle w:val="Default"/>
        <w:numPr>
          <w:ilvl w:val="0"/>
          <w:numId w:val="14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Despina Stenou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</w:t>
      </w:r>
      <w:r w:rsidR="006D58A5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Vice president, 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SDMed Observation, Planning &amp; Eco-innovation </w:t>
      </w:r>
    </w:p>
    <w:p w14:paraId="61F30E23" w14:textId="0AF5DCD8" w:rsidR="004F2290" w:rsidRPr="00E85734" w:rsidRDefault="00576C30" w:rsidP="0074513C">
      <w:pPr>
        <w:pStyle w:val="Default"/>
        <w:numPr>
          <w:ilvl w:val="0"/>
          <w:numId w:val="14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Nikitas Chiotinis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Professor,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Dean of the School of Applied Arts and Culture, University of West Attica </w:t>
      </w:r>
    </w:p>
    <w:p w14:paraId="435D9B8C" w14:textId="0169AFE4" w:rsidR="0074513C" w:rsidRPr="008421E7" w:rsidRDefault="0074513C" w:rsidP="0074513C">
      <w:pPr>
        <w:pStyle w:val="Default"/>
        <w:rPr>
          <w:rFonts w:ascii="Tahoma" w:hAnsi="Tahoma" w:cs="Tahoma"/>
          <w:b/>
          <w:bCs/>
          <w:color w:val="2A7C89"/>
          <w:sz w:val="20"/>
          <w:szCs w:val="20"/>
        </w:rPr>
      </w:pPr>
      <w:r w:rsidRPr="008421E7">
        <w:rPr>
          <w:rFonts w:ascii="Tahoma" w:hAnsi="Tahoma" w:cs="Tahoma"/>
          <w:b/>
          <w:bCs/>
          <w:color w:val="2A7C89"/>
          <w:sz w:val="20"/>
          <w:szCs w:val="20"/>
        </w:rPr>
        <w:t>Honorary Scientific Committee</w:t>
      </w:r>
      <w:r w:rsidR="00576C30">
        <w:rPr>
          <w:rFonts w:ascii="Tahoma" w:hAnsi="Tahoma" w:cs="Tahoma"/>
          <w:b/>
          <w:bCs/>
          <w:color w:val="2A7C89"/>
          <w:sz w:val="20"/>
          <w:szCs w:val="20"/>
        </w:rPr>
        <w:t xml:space="preserve"> (alphabetical order) </w:t>
      </w:r>
    </w:p>
    <w:p w14:paraId="2083FF74" w14:textId="7187CA52" w:rsidR="0074513C" w:rsidRPr="00E22FAC" w:rsidRDefault="0074513C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Avgerinou-Kolonia Sofia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</w:t>
      </w:r>
      <w:r w:rsidR="00444EBF"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National Technical University of Athens</w:t>
      </w:r>
      <w:r w:rsidR="00576C30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</w:t>
      </w:r>
      <w:r w:rsidR="00444EBF"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</w:t>
      </w:r>
    </w:p>
    <w:p w14:paraId="02EBBCAB" w14:textId="10D3A35F" w:rsidR="0074513C" w:rsidRPr="00E22FAC" w:rsidRDefault="0074513C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Beriatos Ilias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</w:t>
      </w:r>
      <w:r w:rsidR="00444EBF"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</w:t>
      </w:r>
      <w:r w:rsidR="002F2776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University of Thessaly, </w:t>
      </w:r>
      <w:r w:rsidR="0030572B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ex. 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Secretary General of the Ministry of Environment  </w:t>
      </w:r>
    </w:p>
    <w:p w14:paraId="4281F76C" w14:textId="77777777" w:rsidR="00605239" w:rsidRPr="00E22FAC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val="fr-FR" w:eastAsia="el-GR"/>
        </w:rPr>
        <w:t>Fagnoni Edith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 xml:space="preserve">, Univ.Paris IV-Panthéon-Sorbonne </w:t>
      </w:r>
    </w:p>
    <w:p w14:paraId="7F995052" w14:textId="77777777" w:rsidR="00605239" w:rsidRPr="00E22FAC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Giannakourou Georgia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National Kapodistrian University of Athens</w:t>
      </w:r>
    </w:p>
    <w:p w14:paraId="768CBE51" w14:textId="2482B2EA" w:rsidR="00605239" w:rsidRPr="00E22FAC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Gravari-Barbas Maria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</w:t>
      </w:r>
      <w:r w:rsidR="00576C30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Deputy Rector for International relations, 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Univ.Paris I-Panthé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on-Sorbonne, </w:t>
      </w:r>
      <w:r w:rsidR="00576C30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UNESCO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</w:t>
      </w:r>
    </w:p>
    <w:p w14:paraId="2448FA05" w14:textId="7027C4DD" w:rsidR="00605239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Kokkossis Charis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University of Thessaly</w:t>
      </w:r>
    </w:p>
    <w:p w14:paraId="6484340D" w14:textId="77777777" w:rsidR="00605239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Kriari Ismini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Rector, Panteion University of Social and Political Sciences</w:t>
      </w:r>
    </w:p>
    <w:p w14:paraId="2F2C72AD" w14:textId="64CC2B68" w:rsidR="00FD34EC" w:rsidRPr="00FD34EC" w:rsidRDefault="00FD34EC" w:rsidP="00FD34EC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 xml:space="preserve">Leandros Nikolaos, </w:t>
      </w:r>
      <w:r w:rsidRPr="00FD34E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Vice Rector,</w:t>
      </w:r>
      <w:r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 xml:space="preserve"> 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Panteion University of Social and Pol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itical Science</w:t>
      </w:r>
    </w:p>
    <w:p w14:paraId="4D9E2F72" w14:textId="77777777" w:rsidR="00605239" w:rsidRPr="00E22FAC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val="fr-FR" w:eastAsia="el-GR"/>
        </w:rPr>
        <w:t>LeCoeur Charles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>, Univ.Paris I-Panthéon-Sorbonne</w:t>
      </w:r>
    </w:p>
    <w:p w14:paraId="325C7593" w14:textId="77777777" w:rsidR="00605239" w:rsidRPr="00E22FAC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Lekkas Eythimios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National Kapodistrian University of Athens, President of Earthquake Planning </w:t>
      </w:r>
    </w:p>
    <w:p w14:paraId="20176517" w14:textId="77777777" w:rsidR="00605239" w:rsidRPr="00E22FAC" w:rsidRDefault="00605239" w:rsidP="00727C13">
      <w:pPr>
        <w:pStyle w:val="Default"/>
        <w:ind w:left="720"/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proofErr w:type="gramStart"/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and</w:t>
      </w:r>
      <w:proofErr w:type="gramEnd"/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Protection Organisation  </w:t>
      </w:r>
    </w:p>
    <w:p w14:paraId="3389AFF0" w14:textId="77777777" w:rsidR="00605239" w:rsidRPr="00E22FAC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Moropoulou Antonia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National Technical University of Athens, Vice-President of Technical Chamber of Greece</w:t>
      </w:r>
    </w:p>
    <w:p w14:paraId="4B7168C9" w14:textId="77777777" w:rsidR="00605239" w:rsidRPr="00E22FAC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Prezioso Maria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University of Rome Tor-Vergata, Director, Italian ESPON Contact Point</w:t>
      </w:r>
    </w:p>
    <w:p w14:paraId="43B3B681" w14:textId="45168676" w:rsidR="00605239" w:rsidRPr="00E22FAC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Prevelakis Georges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</w:t>
      </w:r>
      <w:r w:rsidR="00576C30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Univ.Paris I-Pantheon Sorbonne, </w:t>
      </w:r>
      <w:proofErr w:type="gramStart"/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ex.Ambassador</w:t>
      </w:r>
      <w:proofErr w:type="gramEnd"/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Greece to the OECD </w:t>
      </w:r>
    </w:p>
    <w:p w14:paraId="60C5206D" w14:textId="0579E7CB" w:rsidR="00ED385D" w:rsidRPr="00E22FAC" w:rsidRDefault="00ED385D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Tassopoulos Anastasios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</w:t>
      </w:r>
      <w:proofErr w:type="gramStart"/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ex.Dean</w:t>
      </w:r>
      <w:proofErr w:type="gramEnd"/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Panteion University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Social and Political Sciences </w:t>
      </w:r>
    </w:p>
    <w:p w14:paraId="06E200D9" w14:textId="0C313357" w:rsidR="00605239" w:rsidRPr="00E22FAC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Tsaltas Grigoris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</w:t>
      </w:r>
      <w:proofErr w:type="gramStart"/>
      <w:r w:rsidR="00576C30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ex.Minister</w:t>
      </w:r>
      <w:proofErr w:type="gramEnd"/>
      <w:r w:rsidR="00576C30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Environment, ex.Rector, 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Panteion University of Social and Political Sciences</w:t>
      </w:r>
    </w:p>
    <w:p w14:paraId="550908B7" w14:textId="6F8A0363" w:rsidR="00B67F17" w:rsidRPr="00B67F17" w:rsidRDefault="00605239" w:rsidP="00576C30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Tsihrintzis Vassilis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National Technical University of Athens  </w:t>
      </w:r>
    </w:p>
    <w:p w14:paraId="28C95124" w14:textId="008D4F01" w:rsidR="00454C71" w:rsidRPr="006A664B" w:rsidRDefault="00B67F17" w:rsidP="0074513C">
      <w:pPr>
        <w:pStyle w:val="Default"/>
        <w:numPr>
          <w:ilvl w:val="0"/>
          <w:numId w:val="12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Voinea Camelia Florela</w:t>
      </w:r>
      <w:r w:rsidRPr="00B67F17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University of Bucharest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</w:t>
      </w:r>
      <w:r w:rsidRPr="00B67F17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European Research Center for Political Culture Analysis &amp; Modelling </w:t>
      </w:r>
    </w:p>
    <w:p w14:paraId="27472F05" w14:textId="2F9A1FB7" w:rsidR="00605239" w:rsidRPr="00605239" w:rsidRDefault="00605239" w:rsidP="0074513C">
      <w:pPr>
        <w:pStyle w:val="Default"/>
        <w:rPr>
          <w:rFonts w:ascii="Tahoma" w:hAnsi="Tahoma" w:cs="Tahoma"/>
          <w:b/>
          <w:bCs/>
          <w:color w:val="2A7C89"/>
          <w:sz w:val="20"/>
          <w:szCs w:val="20"/>
        </w:rPr>
      </w:pPr>
      <w:r w:rsidRPr="00605239">
        <w:rPr>
          <w:rFonts w:ascii="Tahoma" w:hAnsi="Tahoma" w:cs="Tahoma"/>
          <w:b/>
          <w:bCs/>
          <w:color w:val="2A7C89"/>
          <w:sz w:val="20"/>
          <w:szCs w:val="20"/>
        </w:rPr>
        <w:t xml:space="preserve">Scientific </w:t>
      </w:r>
      <w:r>
        <w:rPr>
          <w:rFonts w:ascii="Tahoma" w:hAnsi="Tahoma" w:cs="Tahoma"/>
          <w:b/>
          <w:bCs/>
          <w:color w:val="2A7C89"/>
          <w:sz w:val="20"/>
          <w:szCs w:val="20"/>
        </w:rPr>
        <w:t xml:space="preserve">and Reviewing </w:t>
      </w:r>
      <w:r w:rsidRPr="00605239">
        <w:rPr>
          <w:rFonts w:ascii="Tahoma" w:hAnsi="Tahoma" w:cs="Tahoma"/>
          <w:b/>
          <w:bCs/>
          <w:color w:val="2A7C89"/>
          <w:sz w:val="20"/>
          <w:szCs w:val="20"/>
        </w:rPr>
        <w:t xml:space="preserve">Committee </w:t>
      </w:r>
      <w:r w:rsidR="00576C30">
        <w:rPr>
          <w:rFonts w:ascii="Tahoma" w:hAnsi="Tahoma" w:cs="Tahoma"/>
          <w:b/>
          <w:bCs/>
          <w:color w:val="2A7C89"/>
          <w:sz w:val="20"/>
          <w:szCs w:val="20"/>
        </w:rPr>
        <w:t>(alphabetical order)</w:t>
      </w:r>
    </w:p>
    <w:p w14:paraId="18187211" w14:textId="560B4BB5" w:rsidR="00E053ED" w:rsidRPr="00E053ED" w:rsidRDefault="00E053ED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E053ED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Avdikos Vassilis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Panteion University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Social and Political Sciences</w:t>
      </w:r>
    </w:p>
    <w:p w14:paraId="28B19017" w14:textId="2FD78A5E" w:rsidR="0074513C" w:rsidRPr="00E22FAC" w:rsidRDefault="0074513C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Chiotinis Nikitas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Dean of </w:t>
      </w:r>
      <w:r w:rsidR="007B3007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the School of 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Applied Arts</w:t>
      </w:r>
      <w:r w:rsidR="007B3007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and Culture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</w:t>
      </w:r>
      <w:r w:rsidR="0030572B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University of West Attica</w:t>
      </w:r>
    </w:p>
    <w:p w14:paraId="3EF17D07" w14:textId="77777777" w:rsidR="0074513C" w:rsidRPr="00E22FAC" w:rsidRDefault="0074513C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val="fr-FR" w:eastAsia="el-GR"/>
        </w:rPr>
        <w:t>Davvetas Demosthenes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>, IESA, Paris</w:t>
      </w:r>
    </w:p>
    <w:p w14:paraId="515648A3" w14:textId="471A934D" w:rsidR="00193D78" w:rsidRPr="00E22FAC" w:rsidRDefault="00193D78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Delitheou Vassiliki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Panteion University</w:t>
      </w:r>
      <w:r w:rsidR="00605239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Social and Political Sciences </w:t>
      </w:r>
    </w:p>
    <w:p w14:paraId="02795EDA" w14:textId="1EFC10BB" w:rsidR="00605239" w:rsidRDefault="00605239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Ierapetritis Dimitris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Panteion University of Social and Political Sciences</w:t>
      </w:r>
    </w:p>
    <w:p w14:paraId="3A72B45E" w14:textId="776FAC47" w:rsidR="00193D78" w:rsidRPr="00E22FAC" w:rsidRDefault="00193D78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Kaggelaris Fotis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Dr Phychopathologist, Author</w:t>
      </w:r>
      <w:r w:rsidR="007B3007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University of West Attica</w:t>
      </w:r>
    </w:p>
    <w:p w14:paraId="5D7E4F0A" w14:textId="77777777" w:rsidR="0074513C" w:rsidRPr="00E22FAC" w:rsidRDefault="0074513C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Kalavrouziotis Ioannis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University of Patras, Hellenic Open University</w:t>
      </w:r>
    </w:p>
    <w:p w14:paraId="6796C8E8" w14:textId="54D72E5E" w:rsidR="003A35DC" w:rsidRDefault="003A35DC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Karachalis N</w:t>
      </w:r>
      <w:r w:rsidR="007B3007"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icholas</w:t>
      </w:r>
      <w:r w:rsidR="007B3007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University of Thessaly, URBACT</w:t>
      </w:r>
    </w:p>
    <w:p w14:paraId="51AB2B1E" w14:textId="1EA66930" w:rsidR="00193D78" w:rsidRPr="00E22FAC" w:rsidRDefault="00193D78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Karaganis Anastasi</w:t>
      </w:r>
      <w:bookmarkStart w:id="6" w:name="_GoBack"/>
      <w:bookmarkEnd w:id="6"/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os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Panteion University</w:t>
      </w:r>
      <w:r w:rsidR="00605239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Social and Political Sciences</w:t>
      </w:r>
    </w:p>
    <w:p w14:paraId="2EA1FABC" w14:textId="191FC39D" w:rsidR="00193D78" w:rsidRPr="00E22FAC" w:rsidRDefault="00193D78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Karagiannis Stefanos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Panteion University</w:t>
      </w:r>
      <w:r w:rsidR="00605239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Social and Political Sciences</w:t>
      </w:r>
    </w:p>
    <w:p w14:paraId="2C6E2D66" w14:textId="10EEC6DD" w:rsidR="00605239" w:rsidRDefault="00605239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Karoglou Maria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National Technical University of Athens</w:t>
      </w:r>
    </w:p>
    <w:p w14:paraId="580FB44E" w14:textId="19D07E85" w:rsidR="00AA0C92" w:rsidRDefault="00AA0C92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Kitsiou Dimitra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University of the Aegean </w:t>
      </w:r>
    </w:p>
    <w:p w14:paraId="19B4C5FC" w14:textId="55F04D6A" w:rsidR="00193D78" w:rsidRPr="00E22FAC" w:rsidRDefault="00193D78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Ladias Christos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Panteion University</w:t>
      </w:r>
      <w:r w:rsidR="00605239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Social and Political Sciences</w:t>
      </w:r>
    </w:p>
    <w:p w14:paraId="471C1762" w14:textId="77777777" w:rsidR="00444EBF" w:rsidRPr="00E22FAC" w:rsidRDefault="00444EBF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Lolos Sarantis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Panteion University of Social and Political Sciences</w:t>
      </w:r>
    </w:p>
    <w:p w14:paraId="79C78FB8" w14:textId="77777777" w:rsidR="00727C13" w:rsidRDefault="002426F1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Miliou Eleni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Agricultural University of Athens</w:t>
      </w:r>
    </w:p>
    <w:p w14:paraId="708A9891" w14:textId="11F4F704" w:rsidR="002426F1" w:rsidRPr="00727C13" w:rsidRDefault="00727C13" w:rsidP="00727C13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 xml:space="preserve">Mimis Aggelos, 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Panteion University of Social and Political Sciences</w:t>
      </w:r>
    </w:p>
    <w:p w14:paraId="45A0132C" w14:textId="77777777" w:rsidR="00193D78" w:rsidRPr="00E22FAC" w:rsidRDefault="00193D78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lastRenderedPageBreak/>
        <w:t>Myrivili Eleni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University of the Aegean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City of Athens</w:t>
      </w:r>
    </w:p>
    <w:p w14:paraId="46BF7F5B" w14:textId="0E31E4CD" w:rsidR="00576C30" w:rsidRDefault="00576C30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Papageorgiou Marilena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University of Thessaly </w:t>
      </w:r>
    </w:p>
    <w:p w14:paraId="290C4D49" w14:textId="3B8591A9" w:rsidR="00193D78" w:rsidRPr="00E22FAC" w:rsidRDefault="00193D78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Papadaki Olga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Panteion University</w:t>
      </w:r>
      <w:r w:rsidR="00605239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Social and Political Sciences</w:t>
      </w:r>
    </w:p>
    <w:p w14:paraId="57FDBC3D" w14:textId="77777777" w:rsidR="00193D78" w:rsidRDefault="00193D78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Politis Georgios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National Kapodistrian University of Athens</w:t>
      </w:r>
    </w:p>
    <w:p w14:paraId="4E5A9BDE" w14:textId="710D126E" w:rsidR="00A94D36" w:rsidRPr="00E22FAC" w:rsidRDefault="00A94D36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 xml:space="preserve">Pressas Charis, 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University of West Attica</w:t>
      </w:r>
    </w:p>
    <w:p w14:paraId="02D638DB" w14:textId="77777777" w:rsidR="00727C13" w:rsidRPr="00E22FAC" w:rsidRDefault="00727C13" w:rsidP="00727C13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Psiridou Anastasia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Panteion University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Social and Political Sciences</w:t>
      </w:r>
    </w:p>
    <w:p w14:paraId="6A442922" w14:textId="77777777" w:rsidR="00193D78" w:rsidRPr="00E22FAC" w:rsidRDefault="00193D78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Remy Nicolas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University of Thessaly</w:t>
      </w:r>
    </w:p>
    <w:p w14:paraId="53EAE4C0" w14:textId="3C8DF148" w:rsidR="00193D78" w:rsidRPr="00E22FAC" w:rsidRDefault="00193D78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Rovolis Antonis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Panteion University</w:t>
      </w:r>
      <w:r w:rsidR="00605239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Social and Political Sciences</w:t>
      </w:r>
    </w:p>
    <w:p w14:paraId="75568D10" w14:textId="77777777" w:rsidR="00B1027B" w:rsidRPr="00E22FAC" w:rsidRDefault="00B1027B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Sapounaki-Dracaki Lydia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Panteion University, </w:t>
      </w:r>
      <w:proofErr w:type="gramStart"/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ex.President</w:t>
      </w:r>
      <w:proofErr w:type="gramEnd"/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of the European Association of Urban Historians</w:t>
      </w:r>
    </w:p>
    <w:p w14:paraId="146E8D8F" w14:textId="77777777" w:rsidR="00B1027B" w:rsidRPr="00E22FAC" w:rsidRDefault="00B1027B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Sarigiannis Denis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Aristotle University of Thessaloniki </w:t>
      </w:r>
    </w:p>
    <w:p w14:paraId="6600BA3B" w14:textId="07538ACE" w:rsidR="00193D78" w:rsidRPr="00E22FAC" w:rsidRDefault="00193D78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Sinou Maria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, </w:t>
      </w:r>
      <w:r w:rsidR="00AA0C92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University of West Attica</w:t>
      </w:r>
    </w:p>
    <w:p w14:paraId="21FFB907" w14:textId="0664DB0C" w:rsidR="00193D78" w:rsidRPr="00E22FAC" w:rsidRDefault="00AA0C92" w:rsidP="00576C30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eastAsia="el-GR"/>
        </w:rPr>
        <w:t>Tatla Eleni</w:t>
      </w: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University of West Attica</w:t>
      </w:r>
      <w:r w:rsidR="00193D78" w:rsidRPr="00E22FAC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>, NTUA</w:t>
      </w:r>
    </w:p>
    <w:p w14:paraId="63169404" w14:textId="26FC6848" w:rsidR="00727C13" w:rsidRPr="006A664B" w:rsidRDefault="00193D78" w:rsidP="00B1027B">
      <w:pPr>
        <w:pStyle w:val="Default"/>
        <w:numPr>
          <w:ilvl w:val="0"/>
          <w:numId w:val="13"/>
        </w:numPr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</w:pPr>
      <w:r w:rsidRPr="00576C30">
        <w:rPr>
          <w:rFonts w:ascii="Tahoma" w:eastAsiaTheme="minorEastAsia" w:hAnsi="Tahoma" w:cs="Tahoma"/>
          <w:b/>
          <w:color w:val="auto"/>
          <w:sz w:val="20"/>
          <w:szCs w:val="20"/>
          <w:lang w:val="fr-FR" w:eastAsia="el-GR"/>
        </w:rPr>
        <w:t>Tixier Nicolas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>, Ecole Nationale Supérieure d'Architecture de Grenoble, Laboratoire Cresson</w:t>
      </w:r>
    </w:p>
    <w:p w14:paraId="356E56D9" w14:textId="4C6B908F" w:rsidR="00B1027B" w:rsidRPr="008421E7" w:rsidRDefault="00B1027B" w:rsidP="00B1027B">
      <w:pPr>
        <w:pStyle w:val="Default"/>
        <w:rPr>
          <w:rFonts w:ascii="Tahoma" w:hAnsi="Tahoma" w:cs="Tahoma"/>
          <w:b/>
          <w:bCs/>
          <w:color w:val="2A7C89"/>
          <w:sz w:val="20"/>
          <w:szCs w:val="20"/>
          <w:lang w:val="fr-FR"/>
        </w:rPr>
      </w:pPr>
      <w:r w:rsidRPr="008421E7">
        <w:rPr>
          <w:rFonts w:ascii="Tahoma" w:hAnsi="Tahoma" w:cs="Tahoma"/>
          <w:b/>
          <w:bCs/>
          <w:color w:val="2A7C89"/>
          <w:sz w:val="20"/>
          <w:szCs w:val="20"/>
          <w:lang w:val="fr-FR"/>
        </w:rPr>
        <w:t>Scientific Responsible</w:t>
      </w:r>
      <w:r w:rsidR="0074513C" w:rsidRPr="008421E7">
        <w:rPr>
          <w:rFonts w:ascii="Tahoma" w:hAnsi="Tahoma" w:cs="Tahoma"/>
          <w:b/>
          <w:bCs/>
          <w:color w:val="2A7C89"/>
          <w:sz w:val="20"/>
          <w:szCs w:val="20"/>
          <w:lang w:val="fr-FR"/>
        </w:rPr>
        <w:t xml:space="preserve"> </w:t>
      </w:r>
      <w:r w:rsidR="00727C13">
        <w:rPr>
          <w:rFonts w:ascii="Tahoma" w:hAnsi="Tahoma" w:cs="Tahoma"/>
          <w:b/>
          <w:bCs/>
          <w:color w:val="2A7C89"/>
          <w:sz w:val="20"/>
          <w:szCs w:val="20"/>
          <w:lang w:val="fr-FR"/>
        </w:rPr>
        <w:t>– Conference Chair</w:t>
      </w:r>
    </w:p>
    <w:p w14:paraId="6C05F716" w14:textId="3C3969BF" w:rsidR="00605239" w:rsidRPr="006A664B" w:rsidRDefault="00B1027B" w:rsidP="00597FC5">
      <w:pPr>
        <w:pStyle w:val="Default"/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</w:pPr>
      <w:r w:rsidRPr="00E22FAC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 xml:space="preserve">Kyvelou Stella, </w:t>
      </w:r>
      <w:r w:rsidR="00E22FAC" w:rsidRPr="00E22FAC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 xml:space="preserve">Ass.Professor, </w:t>
      </w:r>
      <w:r w:rsidR="00727C13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 xml:space="preserve">Deputy Chair of the Department of Economics and Regional development, </w:t>
      </w:r>
      <w:r w:rsidRPr="00E22FAC">
        <w:rPr>
          <w:rFonts w:ascii="Tahoma" w:eastAsiaTheme="minorEastAsia" w:hAnsi="Tahoma" w:cs="Tahoma"/>
          <w:color w:val="auto"/>
          <w:sz w:val="20"/>
          <w:szCs w:val="20"/>
          <w:lang w:val="fr-FR" w:eastAsia="el-GR"/>
        </w:rPr>
        <w:t>Panteion University, ex.ESPON2013 Contact Point</w:t>
      </w:r>
    </w:p>
    <w:p w14:paraId="477EFDA2" w14:textId="77777777" w:rsidR="002758C0" w:rsidRPr="008421E7" w:rsidRDefault="00597FC5" w:rsidP="00597FC5">
      <w:pPr>
        <w:pStyle w:val="Default"/>
        <w:rPr>
          <w:rFonts w:ascii="Tahoma" w:hAnsi="Tahoma" w:cs="Tahoma"/>
          <w:color w:val="2A7C89"/>
          <w:sz w:val="20"/>
          <w:szCs w:val="20"/>
        </w:rPr>
      </w:pPr>
      <w:r w:rsidRPr="008421E7">
        <w:rPr>
          <w:rFonts w:ascii="Tahoma" w:hAnsi="Tahoma" w:cs="Tahoma"/>
          <w:b/>
          <w:bCs/>
          <w:color w:val="2A7C89"/>
          <w:sz w:val="20"/>
          <w:szCs w:val="20"/>
        </w:rPr>
        <w:t>Organisational</w:t>
      </w:r>
      <w:r w:rsidR="00D1538E" w:rsidRPr="008421E7">
        <w:rPr>
          <w:rFonts w:ascii="Tahoma" w:hAnsi="Tahoma" w:cs="Tahoma"/>
          <w:b/>
          <w:bCs/>
          <w:color w:val="2A7C89"/>
          <w:sz w:val="20"/>
          <w:szCs w:val="20"/>
        </w:rPr>
        <w:t>/Scientific</w:t>
      </w:r>
      <w:r w:rsidRPr="008421E7">
        <w:rPr>
          <w:rFonts w:ascii="Tahoma" w:hAnsi="Tahoma" w:cs="Tahoma"/>
          <w:b/>
          <w:bCs/>
          <w:color w:val="2A7C89"/>
          <w:sz w:val="20"/>
          <w:szCs w:val="20"/>
        </w:rPr>
        <w:t xml:space="preserve"> </w:t>
      </w:r>
      <w:r w:rsidR="001C5E67" w:rsidRPr="008421E7">
        <w:rPr>
          <w:rFonts w:ascii="Tahoma" w:hAnsi="Tahoma" w:cs="Tahoma"/>
          <w:b/>
          <w:bCs/>
          <w:color w:val="2A7C89"/>
          <w:sz w:val="20"/>
          <w:szCs w:val="20"/>
        </w:rPr>
        <w:t>Team</w:t>
      </w:r>
    </w:p>
    <w:p w14:paraId="6DD50F75" w14:textId="3E72BD19" w:rsidR="00E92B07" w:rsidRDefault="00AA0C92" w:rsidP="00E22FAC">
      <w:pPr>
        <w:pStyle w:val="Default"/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Nikiforos Zampetakis </w:t>
      </w:r>
      <w:r w:rsidR="00D12512">
        <w:rPr>
          <w:rFonts w:ascii="Tahoma" w:eastAsiaTheme="minorEastAsia" w:hAnsi="Tahoma" w:cs="Tahoma"/>
          <w:color w:val="auto"/>
          <w:sz w:val="20"/>
          <w:szCs w:val="20"/>
          <w:lang w:eastAsia="el-GR"/>
        </w:rPr>
        <w:t xml:space="preserve"> </w:t>
      </w:r>
    </w:p>
    <w:bookmarkEnd w:id="0"/>
    <w:bookmarkEnd w:id="1"/>
    <w:p w14:paraId="0013AA68" w14:textId="77777777" w:rsidR="00727C13" w:rsidRDefault="00727C13" w:rsidP="00E22FAC">
      <w:pPr>
        <w:pStyle w:val="Default"/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</w:p>
    <w:p w14:paraId="127BC543" w14:textId="34552C73" w:rsidR="00727C13" w:rsidRPr="00114670" w:rsidRDefault="00727C13" w:rsidP="004E116E">
      <w:pPr>
        <w:pStyle w:val="Default"/>
        <w:ind w:left="3600"/>
        <w:rPr>
          <w:rFonts w:ascii="Tahoma" w:eastAsiaTheme="minorEastAsia" w:hAnsi="Tahoma" w:cs="Tahoma"/>
          <w:color w:val="auto"/>
          <w:sz w:val="20"/>
          <w:szCs w:val="20"/>
          <w:lang w:eastAsia="el-GR"/>
        </w:rPr>
      </w:pPr>
      <w:r>
        <w:rPr>
          <w:rFonts w:ascii="Tahoma" w:eastAsiaTheme="minorEastAsia" w:hAnsi="Tahoma" w:cs="Tahoma"/>
          <w:noProof/>
          <w:color w:val="auto"/>
          <w:sz w:val="20"/>
          <w:szCs w:val="20"/>
        </w:rPr>
        <w:drawing>
          <wp:inline distT="0" distB="0" distL="0" distR="0" wp14:anchorId="42970D0C" wp14:editId="527F06AE">
            <wp:extent cx="1371600" cy="10989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h2018-logo-fake_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473" cy="109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C13" w:rsidRPr="00114670" w:rsidSect="002C75D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C8A2A" w14:textId="77777777" w:rsidR="005C4CF2" w:rsidRDefault="005C4CF2" w:rsidP="002758C0">
      <w:pPr>
        <w:spacing w:after="0" w:line="240" w:lineRule="auto"/>
      </w:pPr>
      <w:r>
        <w:separator/>
      </w:r>
    </w:p>
  </w:endnote>
  <w:endnote w:type="continuationSeparator" w:id="0">
    <w:p w14:paraId="6A289AEB" w14:textId="77777777" w:rsidR="005C4CF2" w:rsidRDefault="005C4CF2" w:rsidP="0027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979B" w14:textId="5A7BD94C" w:rsidR="005C4CF2" w:rsidRPr="0087790E" w:rsidRDefault="005C4CF2" w:rsidP="00D12512">
    <w:pPr>
      <w:spacing w:after="0" w:line="240" w:lineRule="auto"/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04A49D34" wp14:editId="3A2F82B9">
          <wp:extent cx="179832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t xml:space="preserve">                                                                                        </w:t>
    </w: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5F3D6D44" wp14:editId="2DD9AE80">
          <wp:extent cx="982913" cy="51806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ule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72" cy="51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77017" w14:textId="77777777" w:rsidR="005C4CF2" w:rsidRDefault="005C4CF2" w:rsidP="002758C0">
      <w:pPr>
        <w:spacing w:after="0" w:line="240" w:lineRule="auto"/>
      </w:pPr>
      <w:r>
        <w:separator/>
      </w:r>
    </w:p>
  </w:footnote>
  <w:footnote w:type="continuationSeparator" w:id="0">
    <w:p w14:paraId="7D7F7952" w14:textId="77777777" w:rsidR="005C4CF2" w:rsidRDefault="005C4CF2" w:rsidP="0027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59B" w14:textId="7EA2FC4F" w:rsidR="005C4CF2" w:rsidRDefault="005C4CF2" w:rsidP="0044066F">
    <w:pPr>
      <w:pStyle w:val="Header"/>
      <w:tabs>
        <w:tab w:val="right" w:pos="9540"/>
      </w:tabs>
      <w:ind w:right="-450"/>
      <w:jc w:val="center"/>
    </w:pPr>
    <w:r w:rsidRPr="00BC7FE9"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22FBE317" wp14:editId="3443A539">
          <wp:extent cx="383825" cy="700409"/>
          <wp:effectExtent l="0" t="0" r="0" b="10795"/>
          <wp:docPr id="2" name="Εικόνα 3" descr="http://www.event2013.sd-med.org/images/logo%20koukouva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vent2013.sd-med.org/images/logo%20koukouvag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48" cy="707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</w:t>
    </w:r>
    <w:r w:rsidRPr="00605239">
      <w:rPr>
        <w:noProof/>
        <w:lang w:val="en-US" w:eastAsia="en-US"/>
      </w:rPr>
      <w:drawing>
        <wp:inline distT="0" distB="0" distL="0" distR="0" wp14:anchorId="65692AA6" wp14:editId="0E960B82">
          <wp:extent cx="703600" cy="620485"/>
          <wp:effectExtent l="19050" t="0" r="1250" b="0"/>
          <wp:docPr id="14" name="0 - Εικόνα" descr="50556_119583581133_66890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556_119583581133_6689056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3038" cy="628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</w:p>
  <w:p w14:paraId="6C6C13F2" w14:textId="77777777" w:rsidR="005C4CF2" w:rsidRDefault="005C4C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26E99"/>
    <w:multiLevelType w:val="hybridMultilevel"/>
    <w:tmpl w:val="523A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5D8D"/>
    <w:multiLevelType w:val="hybridMultilevel"/>
    <w:tmpl w:val="84BA5FE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B055AA"/>
    <w:multiLevelType w:val="hybridMultilevel"/>
    <w:tmpl w:val="286ABA48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E3B00CE"/>
    <w:multiLevelType w:val="hybridMultilevel"/>
    <w:tmpl w:val="0792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14211"/>
    <w:multiLevelType w:val="hybridMultilevel"/>
    <w:tmpl w:val="8424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04A3"/>
    <w:multiLevelType w:val="hybridMultilevel"/>
    <w:tmpl w:val="2042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14E4F"/>
    <w:multiLevelType w:val="hybridMultilevel"/>
    <w:tmpl w:val="C4EE8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11E3"/>
    <w:multiLevelType w:val="hybridMultilevel"/>
    <w:tmpl w:val="EFFC543A"/>
    <w:lvl w:ilvl="0" w:tplc="BFB03EF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F566D"/>
    <w:multiLevelType w:val="hybridMultilevel"/>
    <w:tmpl w:val="A63E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3586"/>
    <w:multiLevelType w:val="hybridMultilevel"/>
    <w:tmpl w:val="094AC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14C20"/>
    <w:multiLevelType w:val="hybridMultilevel"/>
    <w:tmpl w:val="45F64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E0AA8"/>
    <w:multiLevelType w:val="hybridMultilevel"/>
    <w:tmpl w:val="FF90E5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11282"/>
    <w:multiLevelType w:val="hybridMultilevel"/>
    <w:tmpl w:val="7C6A93E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7167C1"/>
    <w:multiLevelType w:val="hybridMultilevel"/>
    <w:tmpl w:val="D070EB5C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67F282B"/>
    <w:multiLevelType w:val="hybridMultilevel"/>
    <w:tmpl w:val="7570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367D3"/>
    <w:multiLevelType w:val="hybridMultilevel"/>
    <w:tmpl w:val="C5F0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91805"/>
    <w:multiLevelType w:val="hybridMultilevel"/>
    <w:tmpl w:val="3C643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B577E"/>
    <w:multiLevelType w:val="hybridMultilevel"/>
    <w:tmpl w:val="8DF2E1F6"/>
    <w:lvl w:ilvl="0" w:tplc="AC94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15"/>
  </w:num>
  <w:num w:numId="9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0"/>
  </w:num>
  <w:num w:numId="13">
    <w:abstractNumId w:val="6"/>
  </w:num>
  <w:num w:numId="14">
    <w:abstractNumId w:val="16"/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61"/>
    <w:rsid w:val="00003682"/>
    <w:rsid w:val="000171E1"/>
    <w:rsid w:val="00027D8A"/>
    <w:rsid w:val="0003095A"/>
    <w:rsid w:val="0004616B"/>
    <w:rsid w:val="00074F34"/>
    <w:rsid w:val="00077F70"/>
    <w:rsid w:val="000818B9"/>
    <w:rsid w:val="000C2158"/>
    <w:rsid w:val="000D51F9"/>
    <w:rsid w:val="000F3589"/>
    <w:rsid w:val="001076E4"/>
    <w:rsid w:val="00114670"/>
    <w:rsid w:val="0011783C"/>
    <w:rsid w:val="00120987"/>
    <w:rsid w:val="001247E1"/>
    <w:rsid w:val="00134E6A"/>
    <w:rsid w:val="00142889"/>
    <w:rsid w:val="00155D95"/>
    <w:rsid w:val="00161C94"/>
    <w:rsid w:val="00167C1F"/>
    <w:rsid w:val="001754CD"/>
    <w:rsid w:val="00184597"/>
    <w:rsid w:val="00193D78"/>
    <w:rsid w:val="001B0855"/>
    <w:rsid w:val="001B4636"/>
    <w:rsid w:val="001C1ADD"/>
    <w:rsid w:val="001C5E67"/>
    <w:rsid w:val="001C7344"/>
    <w:rsid w:val="001D4027"/>
    <w:rsid w:val="001F168F"/>
    <w:rsid w:val="001F3437"/>
    <w:rsid w:val="0022589C"/>
    <w:rsid w:val="002426F1"/>
    <w:rsid w:val="002479B9"/>
    <w:rsid w:val="00270B7A"/>
    <w:rsid w:val="002758C0"/>
    <w:rsid w:val="00285E39"/>
    <w:rsid w:val="002A435B"/>
    <w:rsid w:val="002B57CB"/>
    <w:rsid w:val="002C2927"/>
    <w:rsid w:val="002C75D1"/>
    <w:rsid w:val="002D4CDC"/>
    <w:rsid w:val="002F2776"/>
    <w:rsid w:val="002F3AE2"/>
    <w:rsid w:val="00300B1C"/>
    <w:rsid w:val="0030572B"/>
    <w:rsid w:val="00305D11"/>
    <w:rsid w:val="003100FB"/>
    <w:rsid w:val="003117F0"/>
    <w:rsid w:val="00316F71"/>
    <w:rsid w:val="003436C1"/>
    <w:rsid w:val="003825CA"/>
    <w:rsid w:val="0038560D"/>
    <w:rsid w:val="00397836"/>
    <w:rsid w:val="003A35DC"/>
    <w:rsid w:val="003A4859"/>
    <w:rsid w:val="003B4400"/>
    <w:rsid w:val="003B4639"/>
    <w:rsid w:val="003C13FE"/>
    <w:rsid w:val="003C7652"/>
    <w:rsid w:val="003D6652"/>
    <w:rsid w:val="0041084B"/>
    <w:rsid w:val="004122E6"/>
    <w:rsid w:val="00416C22"/>
    <w:rsid w:val="00434843"/>
    <w:rsid w:val="0044066F"/>
    <w:rsid w:val="00444EBF"/>
    <w:rsid w:val="00454C71"/>
    <w:rsid w:val="004570DF"/>
    <w:rsid w:val="00457931"/>
    <w:rsid w:val="004615E0"/>
    <w:rsid w:val="004764F6"/>
    <w:rsid w:val="00481682"/>
    <w:rsid w:val="004A2B1A"/>
    <w:rsid w:val="004B286E"/>
    <w:rsid w:val="004C3185"/>
    <w:rsid w:val="004D254E"/>
    <w:rsid w:val="004D3BE9"/>
    <w:rsid w:val="004E116E"/>
    <w:rsid w:val="004E7B19"/>
    <w:rsid w:val="004F2290"/>
    <w:rsid w:val="004F494A"/>
    <w:rsid w:val="004F7066"/>
    <w:rsid w:val="00503410"/>
    <w:rsid w:val="00520EA9"/>
    <w:rsid w:val="00550F89"/>
    <w:rsid w:val="005549D7"/>
    <w:rsid w:val="00561CB2"/>
    <w:rsid w:val="00563D14"/>
    <w:rsid w:val="00565D18"/>
    <w:rsid w:val="00567319"/>
    <w:rsid w:val="00576C30"/>
    <w:rsid w:val="00581DAD"/>
    <w:rsid w:val="00583EF6"/>
    <w:rsid w:val="00597806"/>
    <w:rsid w:val="00597FC5"/>
    <w:rsid w:val="005A2F58"/>
    <w:rsid w:val="005C4CF2"/>
    <w:rsid w:val="005D1F52"/>
    <w:rsid w:val="005E0A7D"/>
    <w:rsid w:val="005E67F4"/>
    <w:rsid w:val="00600702"/>
    <w:rsid w:val="00602450"/>
    <w:rsid w:val="00605239"/>
    <w:rsid w:val="00622529"/>
    <w:rsid w:val="00640836"/>
    <w:rsid w:val="00651860"/>
    <w:rsid w:val="00666E92"/>
    <w:rsid w:val="0068131F"/>
    <w:rsid w:val="00681CE1"/>
    <w:rsid w:val="006A664B"/>
    <w:rsid w:val="006D2FC7"/>
    <w:rsid w:val="006D58A5"/>
    <w:rsid w:val="0070342F"/>
    <w:rsid w:val="00724876"/>
    <w:rsid w:val="007274FF"/>
    <w:rsid w:val="00727C13"/>
    <w:rsid w:val="0074513C"/>
    <w:rsid w:val="0075592A"/>
    <w:rsid w:val="007A71F2"/>
    <w:rsid w:val="007B3007"/>
    <w:rsid w:val="007D5624"/>
    <w:rsid w:val="007F084D"/>
    <w:rsid w:val="00806A0B"/>
    <w:rsid w:val="0084113E"/>
    <w:rsid w:val="008421E7"/>
    <w:rsid w:val="00850148"/>
    <w:rsid w:val="008541AE"/>
    <w:rsid w:val="00860500"/>
    <w:rsid w:val="00865228"/>
    <w:rsid w:val="0086694B"/>
    <w:rsid w:val="0087790E"/>
    <w:rsid w:val="008D247A"/>
    <w:rsid w:val="008D68E7"/>
    <w:rsid w:val="009246C0"/>
    <w:rsid w:val="0093787D"/>
    <w:rsid w:val="00960719"/>
    <w:rsid w:val="009644DF"/>
    <w:rsid w:val="009725D0"/>
    <w:rsid w:val="00976094"/>
    <w:rsid w:val="009810FD"/>
    <w:rsid w:val="0098305D"/>
    <w:rsid w:val="0098379B"/>
    <w:rsid w:val="009933B8"/>
    <w:rsid w:val="009A3B26"/>
    <w:rsid w:val="009A6AEA"/>
    <w:rsid w:val="009B5FF9"/>
    <w:rsid w:val="009C2827"/>
    <w:rsid w:val="009C4DE5"/>
    <w:rsid w:val="009C7E8B"/>
    <w:rsid w:val="009F0656"/>
    <w:rsid w:val="009F2FE9"/>
    <w:rsid w:val="009F4466"/>
    <w:rsid w:val="00A6095D"/>
    <w:rsid w:val="00A94D36"/>
    <w:rsid w:val="00AA0C92"/>
    <w:rsid w:val="00AA1D42"/>
    <w:rsid w:val="00AB612F"/>
    <w:rsid w:val="00AF536D"/>
    <w:rsid w:val="00B1027B"/>
    <w:rsid w:val="00B15D35"/>
    <w:rsid w:val="00B17B2C"/>
    <w:rsid w:val="00B21B53"/>
    <w:rsid w:val="00B331C2"/>
    <w:rsid w:val="00B3493D"/>
    <w:rsid w:val="00B44942"/>
    <w:rsid w:val="00B572DF"/>
    <w:rsid w:val="00B6340F"/>
    <w:rsid w:val="00B67478"/>
    <w:rsid w:val="00B67F17"/>
    <w:rsid w:val="00B95D4F"/>
    <w:rsid w:val="00BA64F8"/>
    <w:rsid w:val="00BF57A0"/>
    <w:rsid w:val="00C0491C"/>
    <w:rsid w:val="00C05281"/>
    <w:rsid w:val="00C10146"/>
    <w:rsid w:val="00C14682"/>
    <w:rsid w:val="00C30E41"/>
    <w:rsid w:val="00C5090E"/>
    <w:rsid w:val="00C636DD"/>
    <w:rsid w:val="00C74B8A"/>
    <w:rsid w:val="00C77110"/>
    <w:rsid w:val="00C8111A"/>
    <w:rsid w:val="00C83763"/>
    <w:rsid w:val="00CE19AE"/>
    <w:rsid w:val="00D021E7"/>
    <w:rsid w:val="00D07621"/>
    <w:rsid w:val="00D12512"/>
    <w:rsid w:val="00D1538E"/>
    <w:rsid w:val="00D32D4C"/>
    <w:rsid w:val="00D73183"/>
    <w:rsid w:val="00D81D57"/>
    <w:rsid w:val="00D9328E"/>
    <w:rsid w:val="00DA124C"/>
    <w:rsid w:val="00DC4AA4"/>
    <w:rsid w:val="00DC56CE"/>
    <w:rsid w:val="00DC6E17"/>
    <w:rsid w:val="00DD254D"/>
    <w:rsid w:val="00DF0D7D"/>
    <w:rsid w:val="00DF1176"/>
    <w:rsid w:val="00E053ED"/>
    <w:rsid w:val="00E1309D"/>
    <w:rsid w:val="00E22FAC"/>
    <w:rsid w:val="00E45C2A"/>
    <w:rsid w:val="00E85734"/>
    <w:rsid w:val="00E92B07"/>
    <w:rsid w:val="00EA518D"/>
    <w:rsid w:val="00EA7296"/>
    <w:rsid w:val="00EB05D1"/>
    <w:rsid w:val="00ED385D"/>
    <w:rsid w:val="00EE3E4E"/>
    <w:rsid w:val="00F04895"/>
    <w:rsid w:val="00F21E61"/>
    <w:rsid w:val="00F42196"/>
    <w:rsid w:val="00F4514F"/>
    <w:rsid w:val="00F5626E"/>
    <w:rsid w:val="00F56914"/>
    <w:rsid w:val="00F571A6"/>
    <w:rsid w:val="00F62F87"/>
    <w:rsid w:val="00F63D87"/>
    <w:rsid w:val="00F75514"/>
    <w:rsid w:val="00F764B4"/>
    <w:rsid w:val="00F80A3A"/>
    <w:rsid w:val="00FA09BA"/>
    <w:rsid w:val="00FB5E9C"/>
    <w:rsid w:val="00FC1C90"/>
    <w:rsid w:val="00FC38A6"/>
    <w:rsid w:val="00FD34EC"/>
    <w:rsid w:val="00FD56DB"/>
    <w:rsid w:val="00FF077F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102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F3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1E61"/>
  </w:style>
  <w:style w:type="character" w:styleId="Hyperlink">
    <w:name w:val="Hyperlink"/>
    <w:basedOn w:val="DefaultParagraphFont"/>
    <w:uiPriority w:val="99"/>
    <w:unhideWhenUsed/>
    <w:rsid w:val="00E92B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B0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3A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34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C0"/>
  </w:style>
  <w:style w:type="paragraph" w:styleId="Footer">
    <w:name w:val="footer"/>
    <w:basedOn w:val="Normal"/>
    <w:link w:val="FooterChar"/>
    <w:uiPriority w:val="99"/>
    <w:unhideWhenUsed/>
    <w:rsid w:val="00275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C0"/>
  </w:style>
  <w:style w:type="paragraph" w:customStyle="1" w:styleId="Default">
    <w:name w:val="Default"/>
    <w:rsid w:val="000F35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5D9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70B7A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72487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87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2487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79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A9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F3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1E61"/>
  </w:style>
  <w:style w:type="character" w:styleId="Hyperlink">
    <w:name w:val="Hyperlink"/>
    <w:basedOn w:val="DefaultParagraphFont"/>
    <w:uiPriority w:val="99"/>
    <w:unhideWhenUsed/>
    <w:rsid w:val="00E92B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B0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3A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34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C0"/>
  </w:style>
  <w:style w:type="paragraph" w:styleId="Footer">
    <w:name w:val="footer"/>
    <w:basedOn w:val="Normal"/>
    <w:link w:val="FooterChar"/>
    <w:uiPriority w:val="99"/>
    <w:unhideWhenUsed/>
    <w:rsid w:val="00275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C0"/>
  </w:style>
  <w:style w:type="paragraph" w:customStyle="1" w:styleId="Default">
    <w:name w:val="Default"/>
    <w:rsid w:val="000F35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5D9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70B7A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72487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87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2487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79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A9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007077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19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ites.google.com/a/fspub.unibuc.ro/european-quarterly-of-political-attitudes-and-mentalities/" TargetMode="External"/><Relationship Id="rId12" Type="http://schemas.openxmlformats.org/officeDocument/2006/relationships/hyperlink" Target="https://sites.google.com/a/fspub.unibuc.ro/european-quarterly-of-political-attitudes-and-mentalities/" TargetMode="External"/><Relationship Id="rId13" Type="http://schemas.openxmlformats.org/officeDocument/2006/relationships/hyperlink" Target="https://www.emeraldinsight.com/loi/ijtc" TargetMode="External"/><Relationship Id="rId14" Type="http://schemas.openxmlformats.org/officeDocument/2006/relationships/image" Target="media/image2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event2013.sd-me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4ACE-DCFF-B743-9378-3CAB6323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2937</Words>
  <Characters>16744</Characters>
  <Application>Microsoft Macintosh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ESPON TRAIN</dc:creator>
  <cp:lastModifiedBy>s</cp:lastModifiedBy>
  <cp:revision>2</cp:revision>
  <cp:lastPrinted>2018-04-11T13:53:00Z</cp:lastPrinted>
  <dcterms:created xsi:type="dcterms:W3CDTF">2018-04-19T07:21:00Z</dcterms:created>
  <dcterms:modified xsi:type="dcterms:W3CDTF">2018-04-19T07:21:00Z</dcterms:modified>
</cp:coreProperties>
</file>